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proofErr w:type="spellStart"/>
      <w:r w:rsidR="007D2DCA" w:rsidRPr="00F01F05">
        <w:rPr>
          <w:rFonts w:asciiTheme="majorHAnsi" w:hAnsiTheme="majorHAnsi" w:cs="Tahoma"/>
          <w:b/>
          <w:sz w:val="40"/>
          <w:szCs w:val="40"/>
        </w:rPr>
        <w:t>.</w:t>
      </w:r>
      <w:r w:rsidR="007D2E61">
        <w:rPr>
          <w:rFonts w:asciiTheme="majorHAnsi" w:hAnsiTheme="majorHAnsi" w:cs="Tahoma"/>
          <w:b/>
          <w:sz w:val="40"/>
          <w:szCs w:val="40"/>
        </w:rPr>
        <w:t>16REA</w:t>
      </w:r>
      <w:proofErr w:type="spellEnd"/>
      <w:r w:rsidR="007D2E61">
        <w:rPr>
          <w:rFonts w:asciiTheme="majorHAnsi" w:hAnsiTheme="majorHAnsi" w:cs="Tahoma"/>
          <w:b/>
          <w:sz w:val="40"/>
          <w:szCs w:val="40"/>
        </w:rPr>
        <w:t>001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GARA A PROCEDURA APERTA AI SENSI DELL’ART 60</w:t>
      </w:r>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w:t>
      </w:r>
      <w:proofErr w:type="spellStart"/>
      <w:r w:rsidR="005838E9" w:rsidRPr="00E606EC">
        <w:rPr>
          <w:rFonts w:asciiTheme="majorHAnsi" w:hAnsiTheme="majorHAnsi" w:cs="Tahoma"/>
          <w:sz w:val="40"/>
          <w:szCs w:val="40"/>
        </w:rPr>
        <w:t>DI</w:t>
      </w:r>
      <w:proofErr w:type="spellEnd"/>
      <w:r w:rsidR="005838E9" w:rsidRPr="00E606EC">
        <w:rPr>
          <w:rFonts w:asciiTheme="majorHAnsi" w:hAnsiTheme="majorHAnsi" w:cs="Tahoma"/>
          <w:sz w:val="40"/>
          <w:szCs w:val="40"/>
        </w:rPr>
        <w:t xml:space="preserve">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7D2E61" w:rsidRPr="002B1472">
        <w:rPr>
          <w:rFonts w:ascii="Cambria" w:hAnsi="Cambria" w:cs="Tahoma"/>
          <w:sz w:val="40"/>
          <w:szCs w:val="40"/>
        </w:rPr>
        <w:t xml:space="preserve">FORNITURA </w:t>
      </w:r>
      <w:proofErr w:type="spellStart"/>
      <w:r w:rsidR="007D2E61" w:rsidRPr="00041951">
        <w:rPr>
          <w:rFonts w:ascii="Cambria" w:hAnsi="Cambria" w:cs="Tahoma"/>
          <w:sz w:val="40"/>
          <w:szCs w:val="40"/>
        </w:rPr>
        <w:t>DI</w:t>
      </w:r>
      <w:proofErr w:type="spellEnd"/>
      <w:r w:rsidR="007D2E61" w:rsidRPr="00041951">
        <w:rPr>
          <w:rFonts w:ascii="Cambria" w:hAnsi="Cambria" w:cs="Tahoma"/>
          <w:sz w:val="40"/>
          <w:szCs w:val="40"/>
        </w:rPr>
        <w:t xml:space="preserve"> </w:t>
      </w:r>
      <w:r w:rsidR="007D2E61" w:rsidRPr="00041951">
        <w:rPr>
          <w:rFonts w:ascii="Cambria" w:hAnsi="Cambria"/>
          <w:sz w:val="40"/>
          <w:szCs w:val="40"/>
        </w:rPr>
        <w:t xml:space="preserve">REAGENTI E MATERIALI </w:t>
      </w:r>
      <w:proofErr w:type="spellStart"/>
      <w:r w:rsidR="007D2E61" w:rsidRPr="00041951">
        <w:rPr>
          <w:rFonts w:ascii="Cambria" w:hAnsi="Cambria"/>
          <w:sz w:val="40"/>
          <w:szCs w:val="40"/>
        </w:rPr>
        <w:t>DI</w:t>
      </w:r>
      <w:proofErr w:type="spellEnd"/>
      <w:r w:rsidR="007D2E61" w:rsidRPr="00041951">
        <w:rPr>
          <w:rFonts w:ascii="Cambria" w:hAnsi="Cambria"/>
          <w:sz w:val="40"/>
          <w:szCs w:val="40"/>
        </w:rPr>
        <w:t xml:space="preserve"> CONSUMO CON MESSA A DISPOSIZIONE IN SERVICE </w:t>
      </w:r>
      <w:proofErr w:type="spellStart"/>
      <w:r w:rsidR="007D2E61" w:rsidRPr="00041951">
        <w:rPr>
          <w:rFonts w:ascii="Cambria" w:hAnsi="Cambria"/>
          <w:sz w:val="40"/>
          <w:szCs w:val="40"/>
        </w:rPr>
        <w:t>DI</w:t>
      </w:r>
      <w:proofErr w:type="spellEnd"/>
      <w:r w:rsidR="007D2E61" w:rsidRPr="00041951">
        <w:rPr>
          <w:rFonts w:ascii="Cambria" w:hAnsi="Cambria"/>
          <w:sz w:val="40"/>
          <w:szCs w:val="40"/>
        </w:rPr>
        <w:t xml:space="preserve"> ANALIZZATORI PER ESAMI URINE</w:t>
      </w:r>
      <w:r w:rsidR="007D2E61">
        <w:rPr>
          <w:rFonts w:ascii="Cambria" w:hAnsi="Cambria"/>
          <w:sz w:val="40"/>
          <w:szCs w:val="40"/>
        </w:rPr>
        <w:t xml:space="preserve"> PER UN PERIODO </w:t>
      </w:r>
      <w:proofErr w:type="spellStart"/>
      <w:r w:rsidR="007D2E61">
        <w:rPr>
          <w:rFonts w:ascii="Cambria" w:hAnsi="Cambria"/>
          <w:sz w:val="40"/>
          <w:szCs w:val="40"/>
        </w:rPr>
        <w:t>DI</w:t>
      </w:r>
      <w:proofErr w:type="spellEnd"/>
      <w:r w:rsidR="007D2E61">
        <w:rPr>
          <w:rFonts w:ascii="Cambria" w:hAnsi="Cambria"/>
          <w:sz w:val="40"/>
          <w:szCs w:val="40"/>
        </w:rPr>
        <w:t xml:space="preserve"> 60 MESI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7D2E61" w:rsidRDefault="003C2122" w:rsidP="003C2122">
      <w:pPr>
        <w:pStyle w:val="Corpodeltesto2"/>
        <w:spacing w:after="0" w:line="240" w:lineRule="auto"/>
        <w:jc w:val="both"/>
        <w:rPr>
          <w:rFonts w:ascii="Cambria" w:hAnsi="Cambria" w:cs="Tahoma"/>
          <w:sz w:val="22"/>
          <w:szCs w:val="22"/>
        </w:rPr>
      </w:pPr>
      <w:r w:rsidRPr="007D2E61">
        <w:rPr>
          <w:rFonts w:ascii="Cambria" w:hAnsi="Cambria" w:cs="Tahoma"/>
          <w:sz w:val="22"/>
          <w:szCs w:val="22"/>
        </w:rPr>
        <w:t xml:space="preserve">L’Ente per la gestione accentrata dei servizi condivisi, di seguito denominato EGAS, ha indetto gara a procedura aperta, </w:t>
      </w:r>
      <w:r w:rsidR="005838E9" w:rsidRPr="007D2E61">
        <w:rPr>
          <w:rFonts w:asciiTheme="majorHAnsi" w:hAnsiTheme="majorHAnsi" w:cs="Tahoma"/>
          <w:sz w:val="22"/>
          <w:szCs w:val="22"/>
        </w:rPr>
        <w:t xml:space="preserve">(art. 60 del D. </w:t>
      </w:r>
      <w:proofErr w:type="spellStart"/>
      <w:r w:rsidR="005838E9" w:rsidRPr="007D2E61">
        <w:rPr>
          <w:rFonts w:asciiTheme="majorHAnsi" w:hAnsiTheme="majorHAnsi" w:cs="Tahoma"/>
          <w:sz w:val="22"/>
          <w:szCs w:val="22"/>
        </w:rPr>
        <w:t>Lgs</w:t>
      </w:r>
      <w:proofErr w:type="spellEnd"/>
      <w:r w:rsidR="005838E9" w:rsidRPr="007D2E61">
        <w:rPr>
          <w:rFonts w:asciiTheme="majorHAnsi" w:hAnsiTheme="majorHAnsi" w:cs="Tahoma"/>
          <w:sz w:val="22"/>
          <w:szCs w:val="22"/>
        </w:rPr>
        <w:t xml:space="preserve">. n. 50/2016), </w:t>
      </w:r>
      <w:r w:rsidRPr="007D2E61">
        <w:rPr>
          <w:rFonts w:ascii="Cambria" w:hAnsi="Cambria" w:cs="Tahoma"/>
          <w:sz w:val="22"/>
          <w:szCs w:val="22"/>
        </w:rPr>
        <w:t xml:space="preserve">per la stipula di una </w:t>
      </w:r>
      <w:r w:rsidRPr="007D2E61">
        <w:rPr>
          <w:rFonts w:ascii="Cambria" w:hAnsi="Cambria" w:cs="Tahoma"/>
          <w:b/>
          <w:sz w:val="22"/>
          <w:szCs w:val="22"/>
          <w:u w:val="single"/>
        </w:rPr>
        <w:t>Convenzione</w:t>
      </w:r>
      <w:r w:rsidRPr="007D2E61">
        <w:rPr>
          <w:rFonts w:ascii="Cambria" w:hAnsi="Cambria" w:cs="Tahoma"/>
          <w:sz w:val="22"/>
          <w:szCs w:val="22"/>
        </w:rPr>
        <w:t xml:space="preserve"> per l’affidamento della </w:t>
      </w:r>
      <w:r w:rsidR="00A37179" w:rsidRPr="007D2E61">
        <w:rPr>
          <w:rFonts w:asciiTheme="majorHAnsi" w:hAnsiTheme="majorHAnsi" w:cs="Tahoma"/>
          <w:sz w:val="22"/>
          <w:szCs w:val="22"/>
        </w:rPr>
        <w:t>“</w:t>
      </w:r>
      <w:r w:rsidR="007D2E61" w:rsidRPr="007D2E61">
        <w:rPr>
          <w:rFonts w:ascii="Cambria" w:hAnsi="Cambria" w:cs="Tahoma"/>
          <w:sz w:val="22"/>
          <w:szCs w:val="22"/>
        </w:rPr>
        <w:t xml:space="preserve">FORNITURA </w:t>
      </w:r>
      <w:proofErr w:type="spellStart"/>
      <w:r w:rsidR="007D2E61" w:rsidRPr="007D2E61">
        <w:rPr>
          <w:rFonts w:ascii="Cambria" w:hAnsi="Cambria" w:cs="Tahoma"/>
          <w:sz w:val="22"/>
          <w:szCs w:val="22"/>
        </w:rPr>
        <w:t>DI</w:t>
      </w:r>
      <w:proofErr w:type="spellEnd"/>
      <w:r w:rsidR="007D2E61" w:rsidRPr="007D2E61">
        <w:rPr>
          <w:rFonts w:ascii="Cambria" w:hAnsi="Cambria" w:cs="Tahoma"/>
          <w:sz w:val="22"/>
          <w:szCs w:val="22"/>
        </w:rPr>
        <w:t xml:space="preserve"> </w:t>
      </w:r>
      <w:r w:rsidR="007D2E61" w:rsidRPr="007D2E61">
        <w:rPr>
          <w:rFonts w:ascii="Cambria" w:hAnsi="Cambria"/>
          <w:sz w:val="22"/>
          <w:szCs w:val="22"/>
        </w:rPr>
        <w:t xml:space="preserve">REAGENTI E MATERIALI </w:t>
      </w:r>
      <w:proofErr w:type="spellStart"/>
      <w:r w:rsidR="007D2E61" w:rsidRPr="007D2E61">
        <w:rPr>
          <w:rFonts w:ascii="Cambria" w:hAnsi="Cambria"/>
          <w:sz w:val="22"/>
          <w:szCs w:val="22"/>
        </w:rPr>
        <w:t>DI</w:t>
      </w:r>
      <w:proofErr w:type="spellEnd"/>
      <w:r w:rsidR="007D2E61" w:rsidRPr="007D2E61">
        <w:rPr>
          <w:rFonts w:ascii="Cambria" w:hAnsi="Cambria"/>
          <w:sz w:val="22"/>
          <w:szCs w:val="22"/>
        </w:rPr>
        <w:t xml:space="preserve"> CONSUMO CON MESSA A DISPOSIZIONE IN SERVICE </w:t>
      </w:r>
      <w:proofErr w:type="spellStart"/>
      <w:r w:rsidR="007D2E61" w:rsidRPr="007D2E61">
        <w:rPr>
          <w:rFonts w:ascii="Cambria" w:hAnsi="Cambria"/>
          <w:sz w:val="22"/>
          <w:szCs w:val="22"/>
        </w:rPr>
        <w:t>DI</w:t>
      </w:r>
      <w:proofErr w:type="spellEnd"/>
      <w:r w:rsidR="007D2E61" w:rsidRPr="007D2E61">
        <w:rPr>
          <w:rFonts w:ascii="Cambria" w:hAnsi="Cambria"/>
          <w:sz w:val="22"/>
          <w:szCs w:val="22"/>
        </w:rPr>
        <w:t xml:space="preserve"> ANALIZZATORI PER ESAMI URINE PER UN PERIODO </w:t>
      </w:r>
      <w:proofErr w:type="spellStart"/>
      <w:r w:rsidR="007D2E61" w:rsidRPr="007D2E61">
        <w:rPr>
          <w:rFonts w:ascii="Cambria" w:hAnsi="Cambria"/>
          <w:sz w:val="22"/>
          <w:szCs w:val="22"/>
        </w:rPr>
        <w:t>DI</w:t>
      </w:r>
      <w:proofErr w:type="spellEnd"/>
      <w:r w:rsidR="007D2E61" w:rsidRPr="007D2E61">
        <w:rPr>
          <w:rFonts w:ascii="Cambria" w:hAnsi="Cambria"/>
          <w:sz w:val="22"/>
          <w:szCs w:val="22"/>
        </w:rPr>
        <w:t xml:space="preserve"> 60 MESI</w:t>
      </w:r>
      <w:r w:rsidR="009653EF" w:rsidRPr="007D2E61">
        <w:rPr>
          <w:rFonts w:ascii="Cambria" w:hAnsi="Cambria" w:cs="Tahoma"/>
          <w:sz w:val="22"/>
          <w:szCs w:val="22"/>
        </w:rPr>
        <w:t xml:space="preserve"> - </w:t>
      </w:r>
      <w:r w:rsidR="00F01F05" w:rsidRPr="007D2E61">
        <w:rPr>
          <w:rFonts w:ascii="Cambria" w:hAnsi="Cambria" w:cs="Tahoma"/>
          <w:sz w:val="22"/>
          <w:szCs w:val="22"/>
        </w:rPr>
        <w:t>ID</w:t>
      </w:r>
      <w:proofErr w:type="spellStart"/>
      <w:r w:rsidR="00F01F05" w:rsidRPr="007D2E61">
        <w:rPr>
          <w:rFonts w:ascii="Cambria" w:hAnsi="Cambria" w:cs="Tahoma"/>
          <w:sz w:val="22"/>
          <w:szCs w:val="22"/>
        </w:rPr>
        <w:t>.</w:t>
      </w:r>
      <w:r w:rsidR="007D2E61" w:rsidRPr="007D2E61">
        <w:rPr>
          <w:rFonts w:ascii="Cambria" w:hAnsi="Cambria" w:cs="Tahoma"/>
          <w:sz w:val="22"/>
          <w:szCs w:val="22"/>
        </w:rPr>
        <w:t>16REA</w:t>
      </w:r>
      <w:proofErr w:type="spellEnd"/>
      <w:r w:rsidR="007D2E61" w:rsidRPr="007D2E61">
        <w:rPr>
          <w:rFonts w:ascii="Cambria" w:hAnsi="Cambria" w:cs="Tahoma"/>
          <w:sz w:val="22"/>
          <w:szCs w:val="22"/>
        </w:rPr>
        <w:t>001</w:t>
      </w:r>
      <w:r w:rsidRPr="007D2E61">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7D2E61">
        <w:rPr>
          <w:rFonts w:ascii="Cambria" w:hAnsi="Cambria" w:cs="Tahoma"/>
          <w:sz w:val="22"/>
          <w:szCs w:val="22"/>
        </w:rPr>
        <w:t>S.S.R.</w:t>
      </w:r>
      <w:proofErr w:type="spellEnd"/>
      <w:r w:rsidRPr="007D2E61">
        <w:rPr>
          <w:rFonts w:ascii="Cambria" w:hAnsi="Cambria" w:cs="Tahoma"/>
          <w:sz w:val="22"/>
          <w:szCs w:val="22"/>
        </w:rPr>
        <w:t xml:space="preserve"> interessati potranno aderire alla Convenzione. </w:t>
      </w:r>
    </w:p>
    <w:p w:rsidR="003C2122" w:rsidRPr="00A37179" w:rsidRDefault="003C2122" w:rsidP="003C2122">
      <w:pPr>
        <w:ind w:right="-1"/>
        <w:contextualSpacing/>
        <w:jc w:val="both"/>
        <w:rPr>
          <w:rFonts w:asciiTheme="majorHAnsi" w:hAnsiTheme="majorHAnsi" w:cs="Tahoma"/>
          <w:sz w:val="22"/>
          <w:szCs w:val="22"/>
        </w:rPr>
      </w:pPr>
      <w:r w:rsidRPr="00A37179">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A37179" w:rsidRDefault="005C0DB7" w:rsidP="005D5727">
      <w:pPr>
        <w:contextualSpacing/>
        <w:jc w:val="both"/>
        <w:rPr>
          <w:rFonts w:asciiTheme="majorHAnsi" w:hAnsiTheme="majorHAnsi" w:cs="Tahoma"/>
          <w:sz w:val="22"/>
          <w:szCs w:val="22"/>
        </w:rPr>
      </w:pPr>
      <w:r w:rsidRPr="00A37179">
        <w:rPr>
          <w:rFonts w:asciiTheme="majorHAnsi" w:hAnsiTheme="majorHAnsi" w:cs="Tahoma"/>
          <w:sz w:val="22"/>
          <w:szCs w:val="22"/>
        </w:rPr>
        <w:t>L’EGAS si riserva</w:t>
      </w:r>
      <w:r w:rsidR="00192727" w:rsidRPr="00A37179">
        <w:rPr>
          <w:rFonts w:asciiTheme="majorHAnsi" w:hAnsiTheme="majorHAnsi" w:cs="Tahoma"/>
          <w:sz w:val="22"/>
          <w:szCs w:val="22"/>
        </w:rPr>
        <w:t>:</w:t>
      </w:r>
      <w:r w:rsidRPr="00A37179">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BC1B34"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xml:space="preserve">) e lo stesso concorrente non acconsenta ad una modifica delle condizioni economiche </w:t>
      </w:r>
      <w:r w:rsidRPr="00BC1B34">
        <w:rPr>
          <w:rFonts w:asciiTheme="majorHAnsi" w:hAnsiTheme="majorHAnsi" w:cs="Tahoma"/>
          <w:sz w:val="22"/>
          <w:szCs w:val="22"/>
        </w:rPr>
        <w:t>tali da rispettare il limite di cui all</w:t>
      </w:r>
      <w:r w:rsidR="00313879" w:rsidRPr="00BC1B34">
        <w:rPr>
          <w:rFonts w:asciiTheme="majorHAnsi" w:hAnsiTheme="majorHAnsi" w:cs="Tahoma"/>
          <w:sz w:val="22"/>
          <w:szCs w:val="22"/>
        </w:rPr>
        <w:t>’art. 26 c.3 della legge 488/99;</w:t>
      </w:r>
    </w:p>
    <w:p w:rsidR="007D2E61" w:rsidRPr="00BC1B34" w:rsidRDefault="00BC1B34" w:rsidP="005D5727">
      <w:pPr>
        <w:pStyle w:val="Paragrafoelenco"/>
        <w:numPr>
          <w:ilvl w:val="0"/>
          <w:numId w:val="10"/>
        </w:numPr>
        <w:contextualSpacing/>
        <w:jc w:val="both"/>
        <w:rPr>
          <w:rFonts w:asciiTheme="majorHAnsi" w:hAnsiTheme="majorHAnsi" w:cs="Tahoma"/>
          <w:sz w:val="22"/>
          <w:szCs w:val="22"/>
        </w:rPr>
      </w:pPr>
      <w:r w:rsidRPr="00BC1B34">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BC1B34">
        <w:rPr>
          <w:rFonts w:asciiTheme="majorHAnsi" w:hAnsiTheme="majorHAnsi" w:cs="Tahoma"/>
          <w:sz w:val="22"/>
          <w:szCs w:val="22"/>
        </w:rPr>
        <w:t>Si precisa che la suddetta previsione è stata inserita</w:t>
      </w:r>
      <w:r w:rsidRPr="005D5727">
        <w:rPr>
          <w:rFonts w:asciiTheme="majorHAnsi" w:hAnsiTheme="majorHAnsi" w:cs="Tahoma"/>
          <w:sz w:val="22"/>
          <w:szCs w:val="22"/>
        </w:rPr>
        <w:t xml:space="preserve">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w:t>
      </w:r>
      <w:r w:rsidR="007D2E61" w:rsidRPr="007D2E61">
        <w:rPr>
          <w:rFonts w:ascii="Cambria" w:hAnsi="Cambria" w:cs="Tahoma"/>
          <w:sz w:val="22"/>
          <w:szCs w:val="22"/>
        </w:rPr>
        <w:t xml:space="preserve">FORNITURA </w:t>
      </w:r>
      <w:proofErr w:type="spellStart"/>
      <w:r w:rsidR="007D2E61" w:rsidRPr="007D2E61">
        <w:rPr>
          <w:rFonts w:ascii="Cambria" w:hAnsi="Cambria" w:cs="Tahoma"/>
          <w:sz w:val="22"/>
          <w:szCs w:val="22"/>
        </w:rPr>
        <w:t>DI</w:t>
      </w:r>
      <w:proofErr w:type="spellEnd"/>
      <w:r w:rsidR="007D2E61" w:rsidRPr="007D2E61">
        <w:rPr>
          <w:rFonts w:ascii="Cambria" w:hAnsi="Cambria" w:cs="Tahoma"/>
          <w:sz w:val="22"/>
          <w:szCs w:val="22"/>
        </w:rPr>
        <w:t xml:space="preserve"> </w:t>
      </w:r>
      <w:r w:rsidR="007D2E61" w:rsidRPr="007D2E61">
        <w:rPr>
          <w:rFonts w:ascii="Cambria" w:hAnsi="Cambria"/>
          <w:sz w:val="22"/>
          <w:szCs w:val="22"/>
        </w:rPr>
        <w:t xml:space="preserve">REAGENTI E MATERIALI </w:t>
      </w:r>
      <w:proofErr w:type="spellStart"/>
      <w:r w:rsidR="007D2E61" w:rsidRPr="007D2E61">
        <w:rPr>
          <w:rFonts w:ascii="Cambria" w:hAnsi="Cambria"/>
          <w:sz w:val="22"/>
          <w:szCs w:val="22"/>
        </w:rPr>
        <w:t>DI</w:t>
      </w:r>
      <w:proofErr w:type="spellEnd"/>
      <w:r w:rsidR="007D2E61" w:rsidRPr="007D2E61">
        <w:rPr>
          <w:rFonts w:ascii="Cambria" w:hAnsi="Cambria"/>
          <w:sz w:val="22"/>
          <w:szCs w:val="22"/>
        </w:rPr>
        <w:t xml:space="preserve"> CONSUMO CON MESSA A DISPOSIZIONE IN SERVICE </w:t>
      </w:r>
      <w:proofErr w:type="spellStart"/>
      <w:r w:rsidR="007D2E61" w:rsidRPr="007D2E61">
        <w:rPr>
          <w:rFonts w:ascii="Cambria" w:hAnsi="Cambria"/>
          <w:sz w:val="22"/>
          <w:szCs w:val="22"/>
        </w:rPr>
        <w:t>DI</w:t>
      </w:r>
      <w:proofErr w:type="spellEnd"/>
      <w:r w:rsidR="007D2E61" w:rsidRPr="007D2E61">
        <w:rPr>
          <w:rFonts w:ascii="Cambria" w:hAnsi="Cambria"/>
          <w:sz w:val="22"/>
          <w:szCs w:val="22"/>
        </w:rPr>
        <w:t xml:space="preserve"> ANALIZZATORI PER ESAMI URINE PER UN PERIODO </w:t>
      </w:r>
      <w:proofErr w:type="spellStart"/>
      <w:r w:rsidR="007D2E61" w:rsidRPr="007D2E61">
        <w:rPr>
          <w:rFonts w:ascii="Cambria" w:hAnsi="Cambria"/>
          <w:sz w:val="22"/>
          <w:szCs w:val="22"/>
        </w:rPr>
        <w:t>DI</w:t>
      </w:r>
      <w:proofErr w:type="spellEnd"/>
      <w:r w:rsidR="007D2E61" w:rsidRPr="007D2E61">
        <w:rPr>
          <w:rFonts w:ascii="Cambria" w:hAnsi="Cambria"/>
          <w:sz w:val="22"/>
          <w:szCs w:val="22"/>
        </w:rPr>
        <w:t xml:space="preserve"> 60 MESI</w:t>
      </w:r>
      <w:r w:rsidR="009653EF">
        <w:rPr>
          <w:rFonts w:ascii="Cambria" w:hAnsi="Cambria" w:cs="Tahoma"/>
          <w:sz w:val="22"/>
          <w:szCs w:val="22"/>
        </w:rPr>
        <w:t xml:space="preserve"> - </w:t>
      </w:r>
      <w:r w:rsidR="003E30BB" w:rsidRPr="004B1A1F">
        <w:rPr>
          <w:rFonts w:ascii="Cambria" w:hAnsi="Cambria" w:cs="Tahoma"/>
          <w:sz w:val="22"/>
          <w:szCs w:val="22"/>
        </w:rPr>
        <w:t>ID</w:t>
      </w:r>
      <w:proofErr w:type="spellStart"/>
      <w:r w:rsidR="003E30BB" w:rsidRPr="004B1A1F">
        <w:rPr>
          <w:rFonts w:ascii="Cambria" w:hAnsi="Cambria" w:cs="Tahoma"/>
          <w:sz w:val="22"/>
          <w:szCs w:val="22"/>
        </w:rPr>
        <w:t>.</w:t>
      </w:r>
      <w:r w:rsidR="007D2E61">
        <w:rPr>
          <w:rFonts w:ascii="Cambria" w:hAnsi="Cambria" w:cs="Tahoma"/>
          <w:sz w:val="22"/>
          <w:szCs w:val="22"/>
        </w:rPr>
        <w:t>16REA</w:t>
      </w:r>
      <w:proofErr w:type="spellEnd"/>
      <w:r w:rsidR="007D2E61">
        <w:rPr>
          <w:rFonts w:ascii="Cambria" w:hAnsi="Cambria" w:cs="Tahoma"/>
          <w:sz w:val="22"/>
          <w:szCs w:val="22"/>
        </w:rPr>
        <w:t>001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4276EF"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8C74F8"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8C74F8">
        <w:rPr>
          <w:rFonts w:ascii="Cambria" w:hAnsi="Cambria" w:cs="Tahoma"/>
          <w:sz w:val="22"/>
          <w:szCs w:val="22"/>
        </w:rPr>
        <w:t>specificando i lotti di gara e i codici-prodotto ai quali l’offerta si riferisce.</w:t>
      </w:r>
    </w:p>
    <w:p w:rsidR="00FC22DC" w:rsidRPr="008C74F8"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8C74F8">
        <w:rPr>
          <w:rFonts w:asciiTheme="majorHAnsi" w:hAnsiTheme="majorHAnsi" w:cs="Tahoma"/>
          <w:b/>
          <w:sz w:val="22"/>
          <w:szCs w:val="22"/>
          <w:u w:val="single"/>
        </w:rPr>
        <w:t>A</w:t>
      </w:r>
      <w:r w:rsidR="00FC22DC" w:rsidRPr="008C74F8">
        <w:rPr>
          <w:rFonts w:asciiTheme="majorHAnsi" w:hAnsiTheme="majorHAnsi" w:cs="Tahoma"/>
          <w:b/>
          <w:sz w:val="22"/>
          <w:szCs w:val="22"/>
          <w:u w:val="single"/>
        </w:rPr>
        <w:t>ttestato di sopralluogo</w:t>
      </w:r>
      <w:r w:rsidR="00933222">
        <w:rPr>
          <w:rFonts w:asciiTheme="majorHAnsi" w:hAnsiTheme="majorHAnsi" w:cs="Tahoma"/>
          <w:b/>
          <w:sz w:val="22"/>
          <w:szCs w:val="22"/>
          <w:u w:val="single"/>
        </w:rPr>
        <w:t>, debitamente</w:t>
      </w:r>
      <w:r w:rsidR="006156BD" w:rsidRPr="008C74F8">
        <w:rPr>
          <w:rFonts w:asciiTheme="majorHAnsi" w:hAnsiTheme="majorHAnsi" w:cs="Tahoma"/>
          <w:b/>
          <w:sz w:val="22"/>
          <w:szCs w:val="22"/>
          <w:u w:val="single"/>
        </w:rPr>
        <w:t xml:space="preserve"> compilato e sottoscritto</w:t>
      </w:r>
      <w:r w:rsidR="00FC22DC" w:rsidRPr="008C74F8">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42E18">
        <w:rPr>
          <w:rFonts w:asciiTheme="majorHAnsi" w:hAnsiTheme="majorHAnsi" w:cs="Tahoma"/>
          <w:b/>
          <w:sz w:val="22"/>
          <w:szCs w:val="22"/>
          <w:u w:val="single"/>
        </w:rPr>
        <w:t>I documenti di cui ai punti 1-2-3-4-5</w:t>
      </w:r>
      <w:r w:rsidR="00FC22DC" w:rsidRPr="00F42E18">
        <w:rPr>
          <w:rFonts w:asciiTheme="majorHAnsi" w:hAnsiTheme="majorHAnsi" w:cs="Tahoma"/>
          <w:b/>
          <w:sz w:val="22"/>
          <w:szCs w:val="22"/>
          <w:u w:val="single"/>
        </w:rPr>
        <w:t>-11</w:t>
      </w:r>
      <w:r w:rsidR="00C537E1" w:rsidRPr="00F42E18">
        <w:rPr>
          <w:rFonts w:asciiTheme="majorHAnsi" w:hAnsiTheme="majorHAnsi" w:cs="Tahoma"/>
          <w:b/>
          <w:sz w:val="22"/>
          <w:szCs w:val="22"/>
          <w:u w:val="single"/>
        </w:rPr>
        <w:t xml:space="preserve"> </w:t>
      </w:r>
      <w:r w:rsidRPr="00F42E18">
        <w:rPr>
          <w:rFonts w:asciiTheme="majorHAnsi" w:hAnsiTheme="majorHAnsi" w:cs="Tahoma"/>
          <w:b/>
          <w:sz w:val="22"/>
          <w:szCs w:val="22"/>
          <w:u w:val="single"/>
        </w:rPr>
        <w:t xml:space="preserve">sono da considerarsi documentazione essenziale ai fini </w:t>
      </w:r>
      <w:r w:rsidRPr="00F42E18">
        <w:rPr>
          <w:rFonts w:asciiTheme="majorHAnsi" w:hAnsiTheme="majorHAnsi" w:cs="Tahoma"/>
          <w:b/>
          <w:sz w:val="22"/>
          <w:szCs w:val="22"/>
          <w:u w:val="single"/>
        </w:rPr>
        <w:lastRenderedPageBreak/>
        <w:t>della partecipazione alla gara.</w:t>
      </w:r>
      <w:r w:rsidR="00FC22DC" w:rsidRPr="00F42E18">
        <w:rPr>
          <w:rFonts w:asciiTheme="majorHAnsi" w:hAnsiTheme="majorHAnsi" w:cs="Tahoma"/>
          <w:b/>
          <w:sz w:val="22"/>
          <w:szCs w:val="22"/>
          <w:u w:val="single"/>
        </w:rPr>
        <w:t xml:space="preserve"> </w:t>
      </w:r>
      <w:r w:rsidR="00D03084" w:rsidRPr="00F42E18">
        <w:rPr>
          <w:rFonts w:asciiTheme="majorHAnsi" w:hAnsiTheme="majorHAnsi" w:cs="Tahoma"/>
          <w:b/>
          <w:sz w:val="22"/>
          <w:szCs w:val="22"/>
          <w:u w:val="single"/>
        </w:rPr>
        <w:t>In particolare, l</w:t>
      </w:r>
      <w:r w:rsidR="00FC22DC" w:rsidRPr="00F42E18">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000324EF" w:rsidRPr="009C2318">
        <w:rPr>
          <w:rFonts w:asciiTheme="majorHAnsi" w:hAnsiTheme="majorHAnsi" w:cs="Tahoma"/>
          <w:sz w:val="22"/>
          <w:szCs w:val="22"/>
        </w:rPr>
        <w:t xml:space="preserve">Nel caso specifico il valore degli </w:t>
      </w:r>
      <w:r w:rsidR="000324EF" w:rsidRPr="009C2318">
        <w:rPr>
          <w:rFonts w:asciiTheme="majorHAnsi" w:hAnsiTheme="majorHAnsi" w:cs="Tahoma"/>
          <w:sz w:val="22"/>
          <w:szCs w:val="22"/>
          <w:u w:val="single"/>
        </w:rPr>
        <w:t>oneri della sicurezza da rischi interferenziali</w:t>
      </w:r>
      <w:r w:rsidR="000324EF" w:rsidRPr="009C2318">
        <w:rPr>
          <w:rFonts w:asciiTheme="majorHAnsi" w:hAnsiTheme="majorHAnsi" w:cs="Tahoma"/>
          <w:sz w:val="22"/>
          <w:szCs w:val="22"/>
        </w:rPr>
        <w:t xml:space="preserve"> </w:t>
      </w:r>
      <w:r w:rsidR="000324EF" w:rsidRPr="000C45BE">
        <w:rPr>
          <w:rFonts w:asciiTheme="majorHAnsi" w:hAnsiTheme="majorHAnsi" w:cs="Tahoma"/>
          <w:sz w:val="22"/>
          <w:szCs w:val="22"/>
        </w:rPr>
        <w:t xml:space="preserve">è </w:t>
      </w:r>
      <w:r w:rsidR="000324EF" w:rsidRPr="002D39FA">
        <w:rPr>
          <w:rFonts w:asciiTheme="majorHAnsi" w:hAnsiTheme="majorHAnsi" w:cs="Tahoma"/>
          <w:sz w:val="22"/>
          <w:szCs w:val="22"/>
        </w:rPr>
        <w:t xml:space="preserve">pari a € </w:t>
      </w:r>
      <w:r w:rsidR="002D39FA" w:rsidRPr="002D39FA">
        <w:rPr>
          <w:rFonts w:asciiTheme="majorHAnsi" w:hAnsiTheme="majorHAnsi" w:cs="Tahoma"/>
          <w:sz w:val="22"/>
          <w:szCs w:val="22"/>
        </w:rPr>
        <w:t>276,00</w:t>
      </w:r>
      <w:r w:rsidR="000324EF" w:rsidRPr="002D39FA">
        <w:rPr>
          <w:rFonts w:asciiTheme="majorHAnsi" w:hAnsiTheme="majorHAnsi" w:cs="Tahoma"/>
          <w:sz w:val="22"/>
          <w:szCs w:val="22"/>
        </w:rPr>
        <w:t xml:space="preserve"> per il </w:t>
      </w:r>
      <w:r w:rsidR="000324EF" w:rsidRPr="00322A76">
        <w:rPr>
          <w:rFonts w:asciiTheme="majorHAnsi" w:hAnsiTheme="majorHAnsi" w:cs="Tahoma"/>
          <w:sz w:val="22"/>
          <w:szCs w:val="22"/>
        </w:rPr>
        <w:t xml:space="preserve">lotto n. 1 e pari a € </w:t>
      </w:r>
      <w:r w:rsidR="00322A76" w:rsidRPr="00322A76">
        <w:rPr>
          <w:rFonts w:asciiTheme="majorHAnsi" w:hAnsiTheme="majorHAnsi" w:cs="Tahoma"/>
          <w:sz w:val="22"/>
          <w:szCs w:val="22"/>
        </w:rPr>
        <w:t>227,24</w:t>
      </w:r>
      <w:r w:rsidR="000324EF" w:rsidRPr="00322A76">
        <w:rPr>
          <w:rFonts w:asciiTheme="majorHAnsi" w:hAnsiTheme="majorHAnsi" w:cs="Tahoma"/>
          <w:sz w:val="22"/>
          <w:szCs w:val="22"/>
        </w:rPr>
        <w:t xml:space="preserve"> per il lotto n. 2.</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w:t>
      </w:r>
      <w:r w:rsidRPr="00FF36E1">
        <w:rPr>
          <w:rFonts w:ascii="Cambria" w:hAnsi="Cambria" w:cs="Tahoma"/>
          <w:sz w:val="22"/>
          <w:szCs w:val="22"/>
        </w:rPr>
        <w:lastRenderedPageBreak/>
        <w:t xml:space="preserve">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852D92" w:rsidRPr="005D5727" w:rsidRDefault="00852D92"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7D2E61">
        <w:rPr>
          <w:rFonts w:asciiTheme="majorHAnsi" w:hAnsiTheme="majorHAnsi"/>
          <w:sz w:val="22"/>
          <w:szCs w:val="22"/>
        </w:rPr>
        <w:t>16REA</w:t>
      </w:r>
      <w:proofErr w:type="spellEnd"/>
      <w:r w:rsidR="007D2E61">
        <w:rPr>
          <w:rFonts w:asciiTheme="majorHAnsi" w:hAnsiTheme="majorHAnsi"/>
          <w:sz w:val="22"/>
          <w:szCs w:val="22"/>
        </w:rPr>
        <w:t>001</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lastRenderedPageBreak/>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7D2E61" w:rsidTr="001D5FDB">
        <w:trPr>
          <w:trHeight w:val="1155"/>
        </w:trPr>
        <w:tc>
          <w:tcPr>
            <w:tcW w:w="19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lotto</w:t>
            </w:r>
          </w:p>
        </w:tc>
        <w:tc>
          <w:tcPr>
            <w:tcW w:w="248" w:type="pct"/>
            <w:vAlign w:val="center"/>
          </w:tcPr>
          <w:p w:rsidR="006D69BE" w:rsidRPr="007D2E61" w:rsidRDefault="00852D92" w:rsidP="001D5FDB">
            <w:pPr>
              <w:jc w:val="center"/>
              <w:rPr>
                <w:rFonts w:ascii="Tahoma" w:hAnsi="Tahoma" w:cs="Tahoma"/>
                <w:sz w:val="18"/>
                <w:szCs w:val="18"/>
              </w:rPr>
            </w:pPr>
            <w:r w:rsidRPr="007D2E61">
              <w:rPr>
                <w:rFonts w:ascii="Tahoma" w:hAnsi="Tahoma" w:cs="Tahoma"/>
                <w:sz w:val="18"/>
                <w:szCs w:val="18"/>
              </w:rPr>
              <w:t>VOCE</w:t>
            </w:r>
          </w:p>
        </w:tc>
        <w:tc>
          <w:tcPr>
            <w:tcW w:w="24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CIG</w:t>
            </w: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CND****</w:t>
            </w: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RDM****</w:t>
            </w:r>
          </w:p>
        </w:tc>
        <w:tc>
          <w:tcPr>
            <w:tcW w:w="473"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xml:space="preserve">A) Importo annuo reagenti, materiali di consumo, </w:t>
            </w:r>
            <w:proofErr w:type="spellStart"/>
            <w:r w:rsidRPr="007D2E61">
              <w:rPr>
                <w:rFonts w:ascii="Tahoma" w:hAnsi="Tahoma" w:cs="Tahoma"/>
                <w:sz w:val="18"/>
                <w:szCs w:val="18"/>
              </w:rPr>
              <w:t>altro*</w:t>
            </w:r>
            <w:proofErr w:type="spellEnd"/>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xml:space="preserve">B) Importo annuo noleggio </w:t>
            </w:r>
            <w:proofErr w:type="spellStart"/>
            <w:r w:rsidRPr="007D2E61">
              <w:rPr>
                <w:rFonts w:ascii="Tahoma" w:hAnsi="Tahoma" w:cs="Tahoma"/>
                <w:sz w:val="18"/>
                <w:szCs w:val="18"/>
              </w:rPr>
              <w:t>apparecchiature*</w:t>
            </w:r>
            <w:proofErr w:type="spellEnd"/>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xml:space="preserve">C) Importo annuo assistenza tecnica full </w:t>
            </w:r>
            <w:proofErr w:type="spellStart"/>
            <w:r w:rsidRPr="007D2E61">
              <w:rPr>
                <w:rFonts w:ascii="Tahoma" w:hAnsi="Tahoma" w:cs="Tahoma"/>
                <w:sz w:val="18"/>
                <w:szCs w:val="18"/>
              </w:rPr>
              <w:t>risk</w:t>
            </w:r>
            <w:proofErr w:type="spellEnd"/>
            <w:r w:rsidRPr="007D2E61">
              <w:rPr>
                <w:rFonts w:ascii="Tahoma" w:hAnsi="Tahoma" w:cs="Tahoma"/>
                <w:sz w:val="18"/>
                <w:szCs w:val="18"/>
              </w:rPr>
              <w:t xml:space="preserve"> </w:t>
            </w:r>
            <w:proofErr w:type="spellStart"/>
            <w:r w:rsidRPr="007D2E61">
              <w:rPr>
                <w:rFonts w:ascii="Tahoma" w:hAnsi="Tahoma" w:cs="Tahoma"/>
                <w:sz w:val="18"/>
                <w:szCs w:val="18"/>
              </w:rPr>
              <w:t>apparecchiature*</w:t>
            </w:r>
            <w:proofErr w:type="spellEnd"/>
          </w:p>
        </w:tc>
        <w:tc>
          <w:tcPr>
            <w:tcW w:w="682" w:type="pct"/>
            <w:shd w:val="clear" w:color="auto" w:fill="auto"/>
            <w:vAlign w:val="center"/>
            <w:hideMark/>
          </w:tcPr>
          <w:p w:rsidR="006D69BE" w:rsidRPr="007D2E61" w:rsidRDefault="006D69BE" w:rsidP="001D5FDB">
            <w:pPr>
              <w:jc w:val="center"/>
              <w:rPr>
                <w:rFonts w:ascii="Tahoma" w:hAnsi="Tahoma" w:cs="Tahoma"/>
                <w:color w:val="000000"/>
                <w:sz w:val="18"/>
                <w:szCs w:val="18"/>
              </w:rPr>
            </w:pPr>
            <w:r w:rsidRPr="007D2E61">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7D2E61" w:rsidRDefault="006D69BE" w:rsidP="007D2E61">
            <w:pPr>
              <w:jc w:val="center"/>
              <w:rPr>
                <w:rFonts w:ascii="Tahoma" w:hAnsi="Tahoma" w:cs="Tahoma"/>
                <w:b/>
                <w:sz w:val="18"/>
                <w:szCs w:val="18"/>
              </w:rPr>
            </w:pPr>
            <w:r w:rsidRPr="007D2E61">
              <w:rPr>
                <w:rFonts w:ascii="Tahoma" w:hAnsi="Tahoma" w:cs="Tahoma"/>
                <w:b/>
                <w:sz w:val="18"/>
                <w:szCs w:val="18"/>
              </w:rPr>
              <w:t xml:space="preserve">E) Importo complessivo del lotto per </w:t>
            </w:r>
            <w:r w:rsidR="007D2E61" w:rsidRPr="007D2E61">
              <w:rPr>
                <w:rFonts w:ascii="Tahoma" w:hAnsi="Tahoma" w:cs="Tahoma"/>
                <w:b/>
                <w:sz w:val="18"/>
                <w:szCs w:val="18"/>
              </w:rPr>
              <w:t>60</w:t>
            </w:r>
            <w:r w:rsidRPr="007D2E61">
              <w:rPr>
                <w:rFonts w:ascii="Tahoma" w:hAnsi="Tahoma" w:cs="Tahoma"/>
                <w:b/>
                <w:sz w:val="18"/>
                <w:szCs w:val="18"/>
              </w:rPr>
              <w:t xml:space="preserve"> mesi</w:t>
            </w:r>
          </w:p>
        </w:tc>
        <w:tc>
          <w:tcPr>
            <w:tcW w:w="262"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IVA</w:t>
            </w:r>
          </w:p>
        </w:tc>
        <w:tc>
          <w:tcPr>
            <w:tcW w:w="367"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di sconto***</w:t>
            </w:r>
          </w:p>
        </w:tc>
      </w:tr>
      <w:tr w:rsidR="006D69BE" w:rsidRPr="007D2E61" w:rsidTr="006238BF">
        <w:trPr>
          <w:trHeight w:val="237"/>
        </w:trPr>
        <w:tc>
          <w:tcPr>
            <w:tcW w:w="19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1</w:t>
            </w:r>
          </w:p>
        </w:tc>
        <w:tc>
          <w:tcPr>
            <w:tcW w:w="248" w:type="pct"/>
            <w:vAlign w:val="center"/>
          </w:tcPr>
          <w:p w:rsidR="006D69BE" w:rsidRPr="007D2E61" w:rsidRDefault="006D69BE" w:rsidP="001D5FDB">
            <w:pPr>
              <w:jc w:val="center"/>
              <w:rPr>
                <w:rFonts w:ascii="Tahoma" w:hAnsi="Tahoma" w:cs="Tahoma"/>
                <w:sz w:val="18"/>
                <w:szCs w:val="18"/>
              </w:rPr>
            </w:pPr>
          </w:p>
        </w:tc>
        <w:tc>
          <w:tcPr>
            <w:tcW w:w="248"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473"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682" w:type="pct"/>
            <w:shd w:val="clear" w:color="auto" w:fill="auto"/>
            <w:vAlign w:val="center"/>
          </w:tcPr>
          <w:p w:rsidR="006D69BE" w:rsidRPr="007D2E61" w:rsidRDefault="002D39FA" w:rsidP="001D5FDB">
            <w:pPr>
              <w:jc w:val="center"/>
              <w:rPr>
                <w:rFonts w:ascii="Tahoma" w:hAnsi="Tahoma" w:cs="Tahoma"/>
                <w:sz w:val="18"/>
                <w:szCs w:val="18"/>
                <w:highlight w:val="yellow"/>
              </w:rPr>
            </w:pPr>
            <w:r w:rsidRPr="002D39FA">
              <w:rPr>
                <w:rFonts w:ascii="Tahoma" w:hAnsi="Tahoma" w:cs="Tahoma"/>
                <w:sz w:val="18"/>
                <w:szCs w:val="18"/>
              </w:rPr>
              <w:t>276</w:t>
            </w:r>
            <w:r w:rsidR="004D1C56" w:rsidRPr="002D39FA">
              <w:rPr>
                <w:rFonts w:ascii="Tahoma" w:hAnsi="Tahoma" w:cs="Tahoma"/>
                <w:sz w:val="18"/>
                <w:szCs w:val="18"/>
              </w:rPr>
              <w:t>,00</w:t>
            </w:r>
          </w:p>
        </w:tc>
        <w:tc>
          <w:tcPr>
            <w:tcW w:w="526"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262"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367" w:type="pct"/>
            <w:shd w:val="clear" w:color="auto" w:fill="auto"/>
            <w:vAlign w:val="center"/>
            <w:hideMark/>
          </w:tcPr>
          <w:p w:rsidR="006D69BE" w:rsidRPr="007D2E61" w:rsidRDefault="006D69BE" w:rsidP="001D5FDB">
            <w:pPr>
              <w:jc w:val="center"/>
              <w:rPr>
                <w:rFonts w:ascii="Tahoma" w:hAnsi="Tahoma" w:cs="Tahoma"/>
                <w:sz w:val="18"/>
                <w:szCs w:val="18"/>
              </w:rPr>
            </w:pPr>
          </w:p>
        </w:tc>
      </w:tr>
      <w:tr w:rsidR="006238BF" w:rsidRPr="00B94C4A" w:rsidTr="001D5FDB">
        <w:trPr>
          <w:trHeight w:val="237"/>
        </w:trPr>
        <w:tc>
          <w:tcPr>
            <w:tcW w:w="198" w:type="pct"/>
            <w:shd w:val="clear" w:color="auto" w:fill="auto"/>
            <w:vAlign w:val="center"/>
          </w:tcPr>
          <w:p w:rsidR="006238BF" w:rsidRPr="007D2E61" w:rsidRDefault="007D2E61" w:rsidP="001D5FDB">
            <w:pPr>
              <w:jc w:val="center"/>
              <w:rPr>
                <w:rFonts w:ascii="Tahoma" w:hAnsi="Tahoma" w:cs="Tahoma"/>
                <w:sz w:val="18"/>
                <w:szCs w:val="18"/>
              </w:rPr>
            </w:pPr>
            <w:r w:rsidRPr="007D2E61">
              <w:rPr>
                <w:rFonts w:ascii="Tahoma" w:hAnsi="Tahoma" w:cs="Tahoma"/>
                <w:sz w:val="18"/>
                <w:szCs w:val="18"/>
              </w:rPr>
              <w:t>2</w:t>
            </w:r>
          </w:p>
        </w:tc>
        <w:tc>
          <w:tcPr>
            <w:tcW w:w="248" w:type="pct"/>
            <w:vAlign w:val="center"/>
          </w:tcPr>
          <w:p w:rsidR="006238BF" w:rsidRPr="007D2E61" w:rsidRDefault="006238BF" w:rsidP="001D5FDB">
            <w:pPr>
              <w:jc w:val="center"/>
              <w:rPr>
                <w:rFonts w:ascii="Tahoma" w:hAnsi="Tahoma" w:cs="Tahoma"/>
                <w:sz w:val="18"/>
                <w:szCs w:val="18"/>
              </w:rPr>
            </w:pPr>
          </w:p>
        </w:tc>
        <w:tc>
          <w:tcPr>
            <w:tcW w:w="248" w:type="pct"/>
            <w:shd w:val="clear" w:color="auto" w:fill="auto"/>
            <w:vAlign w:val="center"/>
          </w:tcPr>
          <w:p w:rsidR="006238BF" w:rsidRPr="007D2E61" w:rsidRDefault="006238BF" w:rsidP="001D5FDB">
            <w:pPr>
              <w:jc w:val="center"/>
              <w:rPr>
                <w:rFonts w:ascii="Tahoma" w:hAnsi="Tahoma" w:cs="Tahoma"/>
                <w:sz w:val="18"/>
                <w:szCs w:val="18"/>
              </w:rPr>
            </w:pPr>
          </w:p>
        </w:tc>
        <w:tc>
          <w:tcPr>
            <w:tcW w:w="368" w:type="pct"/>
            <w:shd w:val="clear" w:color="auto" w:fill="auto"/>
            <w:vAlign w:val="center"/>
          </w:tcPr>
          <w:p w:rsidR="006238BF" w:rsidRPr="007D2E61" w:rsidRDefault="006238BF" w:rsidP="001D5FDB">
            <w:pPr>
              <w:jc w:val="center"/>
              <w:rPr>
                <w:rFonts w:ascii="Tahoma" w:hAnsi="Tahoma" w:cs="Tahoma"/>
                <w:sz w:val="18"/>
                <w:szCs w:val="18"/>
              </w:rPr>
            </w:pPr>
          </w:p>
        </w:tc>
        <w:tc>
          <w:tcPr>
            <w:tcW w:w="368" w:type="pct"/>
            <w:shd w:val="clear" w:color="auto" w:fill="auto"/>
            <w:vAlign w:val="center"/>
          </w:tcPr>
          <w:p w:rsidR="006238BF" w:rsidRPr="007D2E61" w:rsidRDefault="006238BF" w:rsidP="001D5FDB">
            <w:pPr>
              <w:jc w:val="center"/>
              <w:rPr>
                <w:rFonts w:ascii="Tahoma" w:hAnsi="Tahoma" w:cs="Tahoma"/>
                <w:sz w:val="18"/>
                <w:szCs w:val="18"/>
              </w:rPr>
            </w:pPr>
          </w:p>
        </w:tc>
        <w:tc>
          <w:tcPr>
            <w:tcW w:w="473" w:type="pct"/>
            <w:shd w:val="clear" w:color="auto" w:fill="auto"/>
            <w:vAlign w:val="center"/>
          </w:tcPr>
          <w:p w:rsidR="006238BF" w:rsidRPr="007D2E61" w:rsidRDefault="006238BF" w:rsidP="001D5FDB">
            <w:pPr>
              <w:jc w:val="center"/>
              <w:rPr>
                <w:rFonts w:ascii="Tahoma" w:hAnsi="Tahoma" w:cs="Tahoma"/>
                <w:sz w:val="18"/>
                <w:szCs w:val="18"/>
              </w:rPr>
            </w:pPr>
          </w:p>
        </w:tc>
        <w:tc>
          <w:tcPr>
            <w:tcW w:w="630" w:type="pct"/>
            <w:shd w:val="clear" w:color="auto" w:fill="auto"/>
            <w:vAlign w:val="center"/>
          </w:tcPr>
          <w:p w:rsidR="006238BF" w:rsidRPr="007D2E61" w:rsidRDefault="006238BF" w:rsidP="001D5FDB">
            <w:pPr>
              <w:jc w:val="center"/>
              <w:rPr>
                <w:rFonts w:ascii="Tahoma" w:hAnsi="Tahoma" w:cs="Tahoma"/>
                <w:sz w:val="18"/>
                <w:szCs w:val="18"/>
              </w:rPr>
            </w:pPr>
          </w:p>
        </w:tc>
        <w:tc>
          <w:tcPr>
            <w:tcW w:w="630" w:type="pct"/>
            <w:shd w:val="clear" w:color="auto" w:fill="auto"/>
            <w:vAlign w:val="center"/>
          </w:tcPr>
          <w:p w:rsidR="006238BF" w:rsidRPr="007D2E61" w:rsidRDefault="006238BF" w:rsidP="001D5FDB">
            <w:pPr>
              <w:jc w:val="center"/>
              <w:rPr>
                <w:rFonts w:ascii="Tahoma" w:hAnsi="Tahoma" w:cs="Tahoma"/>
                <w:sz w:val="18"/>
                <w:szCs w:val="18"/>
              </w:rPr>
            </w:pPr>
          </w:p>
        </w:tc>
        <w:tc>
          <w:tcPr>
            <w:tcW w:w="682" w:type="pct"/>
            <w:shd w:val="clear" w:color="auto" w:fill="auto"/>
            <w:vAlign w:val="center"/>
          </w:tcPr>
          <w:p w:rsidR="006238BF" w:rsidRPr="007D2E61" w:rsidRDefault="00322A76" w:rsidP="001D5FDB">
            <w:pPr>
              <w:jc w:val="center"/>
              <w:rPr>
                <w:rFonts w:ascii="Tahoma" w:hAnsi="Tahoma" w:cs="Tahoma"/>
                <w:sz w:val="18"/>
                <w:szCs w:val="18"/>
                <w:highlight w:val="yellow"/>
              </w:rPr>
            </w:pPr>
            <w:r w:rsidRPr="00322A76">
              <w:rPr>
                <w:rFonts w:ascii="Tahoma" w:hAnsi="Tahoma" w:cs="Tahoma"/>
                <w:sz w:val="18"/>
                <w:szCs w:val="18"/>
              </w:rPr>
              <w:t>227,24</w:t>
            </w:r>
          </w:p>
        </w:tc>
        <w:tc>
          <w:tcPr>
            <w:tcW w:w="526" w:type="pct"/>
            <w:shd w:val="clear" w:color="auto" w:fill="auto"/>
            <w:vAlign w:val="center"/>
          </w:tcPr>
          <w:p w:rsidR="006238BF" w:rsidRPr="00B94C4A" w:rsidRDefault="006238BF" w:rsidP="001D5FDB">
            <w:pPr>
              <w:jc w:val="center"/>
              <w:rPr>
                <w:rFonts w:ascii="Tahoma" w:hAnsi="Tahoma" w:cs="Tahoma"/>
                <w:sz w:val="18"/>
                <w:szCs w:val="18"/>
              </w:rPr>
            </w:pPr>
          </w:p>
        </w:tc>
        <w:tc>
          <w:tcPr>
            <w:tcW w:w="262" w:type="pct"/>
            <w:shd w:val="clear" w:color="auto" w:fill="auto"/>
            <w:vAlign w:val="center"/>
          </w:tcPr>
          <w:p w:rsidR="006238BF" w:rsidRPr="00B94C4A" w:rsidRDefault="006238BF" w:rsidP="001D5FDB">
            <w:pPr>
              <w:jc w:val="center"/>
              <w:rPr>
                <w:rFonts w:ascii="Tahoma" w:hAnsi="Tahoma" w:cs="Tahoma"/>
                <w:sz w:val="18"/>
                <w:szCs w:val="18"/>
              </w:rPr>
            </w:pPr>
          </w:p>
        </w:tc>
        <w:tc>
          <w:tcPr>
            <w:tcW w:w="367" w:type="pct"/>
            <w:shd w:val="clear" w:color="auto" w:fill="auto"/>
            <w:vAlign w:val="center"/>
          </w:tcPr>
          <w:p w:rsidR="006238BF" w:rsidRPr="00B94C4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6238BF" w:rsidRDefault="006D69BE" w:rsidP="006D69BE">
      <w:pPr>
        <w:pStyle w:val="Corpodeltesto26"/>
        <w:pBdr>
          <w:bottom w:val="none" w:sz="0" w:space="0" w:color="auto"/>
        </w:pBdr>
        <w:rPr>
          <w:rFonts w:ascii="Cambria" w:hAnsi="Cambria" w:cs="Tahoma"/>
          <w:sz w:val="22"/>
          <w:szCs w:val="22"/>
        </w:rPr>
      </w:pPr>
      <w:proofErr w:type="spellStart"/>
      <w:r w:rsidRPr="006238BF">
        <w:rPr>
          <w:rFonts w:ascii="Cambria" w:hAnsi="Cambria" w:cs="Tahoma"/>
          <w:sz w:val="22"/>
          <w:szCs w:val="22"/>
        </w:rPr>
        <w:t>*gli</w:t>
      </w:r>
      <w:proofErr w:type="spellEnd"/>
      <w:r w:rsidRPr="006238BF">
        <w:rPr>
          <w:rFonts w:ascii="Cambria" w:hAnsi="Cambria" w:cs="Tahoma"/>
          <w:sz w:val="22"/>
          <w:szCs w:val="22"/>
        </w:rPr>
        <w:t xml:space="preserve"> importi annui di cui alle lettere A) B) C) devono</w:t>
      </w:r>
      <w:r w:rsidRPr="006238BF">
        <w:rPr>
          <w:rFonts w:ascii="Cambria" w:hAnsi="Cambria" w:cs="Tahoma"/>
          <w:bCs/>
          <w:sz w:val="22"/>
          <w:szCs w:val="22"/>
        </w:rPr>
        <w:t xml:space="preserve"> essere espressi in cifre ed in lettere, al netto dell’IVA (la cui aliquota deve essere comunque indicata); </w:t>
      </w:r>
      <w:r w:rsidRPr="006238BF">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6238BF">
        <w:rPr>
          <w:rFonts w:ascii="Cambria" w:hAnsi="Cambria" w:cs="Tahoma"/>
          <w:b/>
          <w:sz w:val="22"/>
          <w:szCs w:val="22"/>
          <w:u w:val="single"/>
        </w:rPr>
        <w:t xml:space="preserve">**l’importo complessivo per </w:t>
      </w:r>
      <w:r w:rsidR="007D2E61">
        <w:rPr>
          <w:rFonts w:ascii="Cambria" w:hAnsi="Cambria" w:cs="Tahoma"/>
          <w:b/>
          <w:sz w:val="22"/>
          <w:szCs w:val="22"/>
          <w:u w:val="single"/>
        </w:rPr>
        <w:t>60</w:t>
      </w:r>
      <w:r w:rsidRPr="006238BF">
        <w:rPr>
          <w:rFonts w:ascii="Cambria" w:hAnsi="Cambria" w:cs="Tahoma"/>
          <w:b/>
          <w:sz w:val="22"/>
          <w:szCs w:val="22"/>
          <w:u w:val="single"/>
        </w:rPr>
        <w:t xml:space="preserve"> mesi</w:t>
      </w:r>
      <w:r w:rsidRPr="006238BF">
        <w:rPr>
          <w:rFonts w:ascii="Cambria" w:hAnsi="Cambria" w:cs="Tahoma"/>
          <w:sz w:val="22"/>
          <w:szCs w:val="22"/>
        </w:rPr>
        <w:t xml:space="preserve"> del lotto offerto </w:t>
      </w:r>
      <w:proofErr w:type="spellStart"/>
      <w:r w:rsidRPr="006238BF">
        <w:rPr>
          <w:rFonts w:ascii="Cambria" w:hAnsi="Cambria" w:cs="Tahoma"/>
          <w:sz w:val="22"/>
          <w:szCs w:val="22"/>
        </w:rPr>
        <w:t>E=</w:t>
      </w:r>
      <w:proofErr w:type="spellEnd"/>
      <w:r w:rsidRPr="006238BF">
        <w:rPr>
          <w:rFonts w:ascii="Cambria" w:hAnsi="Cambria" w:cs="Tahoma"/>
          <w:sz w:val="22"/>
          <w:szCs w:val="22"/>
        </w:rPr>
        <w:t>[(“A”+”B”+”C)*</w:t>
      </w:r>
      <w:r w:rsidR="007D2E61">
        <w:rPr>
          <w:rFonts w:ascii="Cambria" w:hAnsi="Cambria" w:cs="Tahoma"/>
          <w:sz w:val="22"/>
          <w:szCs w:val="22"/>
        </w:rPr>
        <w:t>5</w:t>
      </w:r>
      <w:r w:rsidRPr="006238BF">
        <w:rPr>
          <w:rFonts w:ascii="Cambria" w:hAnsi="Cambria" w:cs="Tahoma"/>
          <w:sz w:val="22"/>
          <w:szCs w:val="22"/>
        </w:rPr>
        <w:t xml:space="preserve">]+“D” espresso in cifre e in lettere, dovrà essere, pena l’esclusione dalla gara, </w:t>
      </w:r>
      <w:r w:rsidRPr="006238BF">
        <w:rPr>
          <w:rFonts w:ascii="Cambria" w:hAnsi="Cambria" w:cs="Tahoma"/>
          <w:b/>
          <w:sz w:val="22"/>
          <w:szCs w:val="22"/>
          <w:u w:val="single"/>
        </w:rPr>
        <w:t>uguale o migliore rispetto a quello base palese del lotto</w:t>
      </w:r>
      <w:r w:rsidRPr="006238BF">
        <w:rPr>
          <w:rFonts w:ascii="Cambria" w:hAnsi="Cambria" w:cs="Tahoma"/>
          <w:sz w:val="22"/>
          <w:szCs w:val="22"/>
          <w:u w:val="single"/>
        </w:rPr>
        <w:t>,</w:t>
      </w:r>
      <w:r w:rsidRPr="006238BF">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8B0C5E" w:rsidP="00322A76">
            <w:pPr>
              <w:pStyle w:val="Corpodeltesto2"/>
              <w:spacing w:after="0" w:line="240" w:lineRule="auto"/>
              <w:jc w:val="center"/>
              <w:rPr>
                <w:rFonts w:ascii="Cambria" w:hAnsi="Cambria" w:cs="Tahoma"/>
                <w:sz w:val="22"/>
                <w:szCs w:val="22"/>
              </w:rPr>
            </w:pPr>
            <w:r w:rsidRPr="002D39FA">
              <w:rPr>
                <w:rFonts w:asciiTheme="majorHAnsi" w:hAnsiTheme="majorHAnsi" w:cs="Tahoma"/>
                <w:sz w:val="22"/>
                <w:szCs w:val="22"/>
              </w:rPr>
              <w:t xml:space="preserve">LOTTO 1: € </w:t>
            </w:r>
            <w:r w:rsidR="002D39FA" w:rsidRPr="002D39FA">
              <w:rPr>
                <w:rFonts w:asciiTheme="majorHAnsi" w:hAnsiTheme="majorHAnsi" w:cs="Tahoma"/>
                <w:sz w:val="22"/>
                <w:szCs w:val="22"/>
              </w:rPr>
              <w:t>276,00</w:t>
            </w:r>
            <w:r w:rsidRPr="00322A76">
              <w:rPr>
                <w:rFonts w:asciiTheme="majorHAnsi" w:hAnsiTheme="majorHAnsi" w:cs="Tahoma"/>
                <w:sz w:val="22"/>
                <w:szCs w:val="22"/>
              </w:rPr>
              <w:t xml:space="preserve">; LOTTO 2: € </w:t>
            </w:r>
            <w:r w:rsidR="00322A76" w:rsidRPr="00322A76">
              <w:rPr>
                <w:rFonts w:asciiTheme="majorHAnsi" w:hAnsiTheme="majorHAnsi" w:cs="Tahoma"/>
                <w:sz w:val="22"/>
                <w:szCs w:val="22"/>
              </w:rPr>
              <w:t>227,24</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proofErr w:type="spellStart"/>
      <w:r w:rsidR="00B13529" w:rsidRPr="008603FF">
        <w:rPr>
          <w:rFonts w:asciiTheme="majorHAnsi" w:hAnsiTheme="majorHAnsi" w:cs="Tahoma"/>
          <w:b/>
          <w:sz w:val="40"/>
          <w:szCs w:val="40"/>
        </w:rPr>
        <w:t>.</w:t>
      </w:r>
      <w:r w:rsidR="007D2E61">
        <w:rPr>
          <w:rFonts w:asciiTheme="majorHAnsi" w:hAnsiTheme="majorHAnsi" w:cs="Tahoma"/>
          <w:b/>
          <w:sz w:val="40"/>
          <w:szCs w:val="40"/>
        </w:rPr>
        <w:t>16REA</w:t>
      </w:r>
      <w:proofErr w:type="spellEnd"/>
      <w:r w:rsidR="007D2E61">
        <w:rPr>
          <w:rFonts w:asciiTheme="majorHAnsi" w:hAnsiTheme="majorHAnsi" w:cs="Tahoma"/>
          <w:b/>
          <w:sz w:val="40"/>
          <w:szCs w:val="40"/>
        </w:rPr>
        <w:t>001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 xml:space="preserve">SCHEMA </w:t>
      </w:r>
      <w:proofErr w:type="spellStart"/>
      <w:r w:rsidRPr="008603FF">
        <w:rPr>
          <w:rFonts w:asciiTheme="majorHAnsi" w:hAnsiTheme="majorHAnsi" w:cs="Tahoma"/>
          <w:b/>
          <w:sz w:val="40"/>
          <w:szCs w:val="40"/>
        </w:rPr>
        <w:t>DI</w:t>
      </w:r>
      <w:proofErr w:type="spellEnd"/>
      <w:r w:rsidRPr="008603FF">
        <w:rPr>
          <w:rFonts w:asciiTheme="majorHAnsi" w:hAnsiTheme="majorHAnsi" w:cs="Tahoma"/>
          <w:b/>
          <w:sz w:val="40"/>
          <w:szCs w:val="40"/>
        </w:rPr>
        <w:t xml:space="preserve"> CONVENZIONE</w:t>
      </w:r>
      <w:r w:rsidRPr="00F57EF4">
        <w:rPr>
          <w:rFonts w:asciiTheme="majorHAnsi" w:hAnsiTheme="majorHAnsi" w:cs="Tahoma"/>
          <w:sz w:val="40"/>
          <w:szCs w:val="40"/>
        </w:rPr>
        <w:t xml:space="preserve"> PER L’AFFIDAMENTO DELLA </w:t>
      </w:r>
      <w:r w:rsidR="00183219" w:rsidRPr="002B1472">
        <w:rPr>
          <w:rFonts w:ascii="Cambria" w:hAnsi="Cambria" w:cs="Tahoma"/>
          <w:sz w:val="40"/>
          <w:szCs w:val="40"/>
        </w:rPr>
        <w:t xml:space="preserve">FORNITURA </w:t>
      </w:r>
      <w:proofErr w:type="spellStart"/>
      <w:r w:rsidR="00183219" w:rsidRPr="00041951">
        <w:rPr>
          <w:rFonts w:ascii="Cambria" w:hAnsi="Cambria" w:cs="Tahoma"/>
          <w:sz w:val="40"/>
          <w:szCs w:val="40"/>
        </w:rPr>
        <w:t>DI</w:t>
      </w:r>
      <w:proofErr w:type="spellEnd"/>
      <w:r w:rsidR="00183219" w:rsidRPr="00041951">
        <w:rPr>
          <w:rFonts w:ascii="Cambria" w:hAnsi="Cambria" w:cs="Tahoma"/>
          <w:sz w:val="40"/>
          <w:szCs w:val="40"/>
        </w:rPr>
        <w:t xml:space="preserve"> </w:t>
      </w:r>
      <w:r w:rsidR="00183219" w:rsidRPr="00041951">
        <w:rPr>
          <w:rFonts w:ascii="Cambria" w:hAnsi="Cambria"/>
          <w:sz w:val="40"/>
          <w:szCs w:val="40"/>
        </w:rPr>
        <w:t xml:space="preserve">REAGENTI E MATERIALI </w:t>
      </w:r>
      <w:proofErr w:type="spellStart"/>
      <w:r w:rsidR="00183219" w:rsidRPr="00041951">
        <w:rPr>
          <w:rFonts w:ascii="Cambria" w:hAnsi="Cambria"/>
          <w:sz w:val="40"/>
          <w:szCs w:val="40"/>
        </w:rPr>
        <w:t>DI</w:t>
      </w:r>
      <w:proofErr w:type="spellEnd"/>
      <w:r w:rsidR="00183219" w:rsidRPr="00041951">
        <w:rPr>
          <w:rFonts w:ascii="Cambria" w:hAnsi="Cambria"/>
          <w:sz w:val="40"/>
          <w:szCs w:val="40"/>
        </w:rPr>
        <w:t xml:space="preserve"> CONSUMO CON MESSA A DISPOSIZIONE IN SERVICE </w:t>
      </w:r>
      <w:proofErr w:type="spellStart"/>
      <w:r w:rsidR="00183219" w:rsidRPr="00041951">
        <w:rPr>
          <w:rFonts w:ascii="Cambria" w:hAnsi="Cambria"/>
          <w:sz w:val="40"/>
          <w:szCs w:val="40"/>
        </w:rPr>
        <w:t>DI</w:t>
      </w:r>
      <w:proofErr w:type="spellEnd"/>
      <w:r w:rsidR="00183219" w:rsidRPr="00041951">
        <w:rPr>
          <w:rFonts w:ascii="Cambria" w:hAnsi="Cambria"/>
          <w:sz w:val="40"/>
          <w:szCs w:val="40"/>
        </w:rPr>
        <w:t xml:space="preserve"> ANALIZZATORI PER ESAMI URINE</w:t>
      </w:r>
      <w:r w:rsidR="00183219">
        <w:rPr>
          <w:rFonts w:ascii="Cambria" w:hAnsi="Cambria"/>
          <w:sz w:val="40"/>
          <w:szCs w:val="40"/>
        </w:rPr>
        <w:t xml:space="preserve"> PER UN PERIODO </w:t>
      </w:r>
      <w:proofErr w:type="spellStart"/>
      <w:r w:rsidR="00183219">
        <w:rPr>
          <w:rFonts w:ascii="Cambria" w:hAnsi="Cambria"/>
          <w:sz w:val="40"/>
          <w:szCs w:val="40"/>
        </w:rPr>
        <w:t>DI</w:t>
      </w:r>
      <w:proofErr w:type="spellEnd"/>
      <w:r w:rsidR="00183219">
        <w:rPr>
          <w:rFonts w:ascii="Cambria" w:hAnsi="Cambria"/>
          <w:sz w:val="40"/>
          <w:szCs w:val="40"/>
        </w:rPr>
        <w:t xml:space="preserve"> 60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183219" w:rsidRDefault="005833E4" w:rsidP="003A4447">
      <w:pPr>
        <w:numPr>
          <w:ilvl w:val="0"/>
          <w:numId w:val="30"/>
        </w:numPr>
        <w:ind w:right="-1"/>
        <w:jc w:val="both"/>
        <w:rPr>
          <w:rFonts w:ascii="Cambria" w:hAnsi="Cambria" w:cs="Tahoma"/>
          <w:sz w:val="22"/>
          <w:szCs w:val="22"/>
        </w:rPr>
      </w:pPr>
      <w:r w:rsidRPr="00183219">
        <w:rPr>
          <w:rFonts w:ascii="Cambria" w:hAnsi="Cambria" w:cs="Tahoma"/>
          <w:sz w:val="22"/>
          <w:szCs w:val="22"/>
        </w:rPr>
        <w:t>Azienda per l’Assistenza Sanitaria n 5 “Friuli Occidentale” (AAS5)</w:t>
      </w:r>
    </w:p>
    <w:p w:rsidR="005833E4" w:rsidRPr="00183219" w:rsidRDefault="005833E4" w:rsidP="003A4447">
      <w:pPr>
        <w:numPr>
          <w:ilvl w:val="0"/>
          <w:numId w:val="30"/>
        </w:numPr>
        <w:ind w:right="-1"/>
        <w:jc w:val="both"/>
        <w:rPr>
          <w:rFonts w:ascii="Cambria" w:hAnsi="Cambria" w:cs="Tahoma"/>
          <w:b/>
          <w:sz w:val="22"/>
          <w:szCs w:val="22"/>
        </w:rPr>
      </w:pPr>
      <w:r w:rsidRPr="00183219">
        <w:rPr>
          <w:rFonts w:ascii="Cambria" w:hAnsi="Cambria" w:cs="Tahoma"/>
          <w:b/>
          <w:sz w:val="22"/>
          <w:szCs w:val="22"/>
        </w:rPr>
        <w:t>Azienda Sanitaria Universitaria Integrata di Trieste (</w:t>
      </w:r>
      <w:proofErr w:type="spellStart"/>
      <w:r w:rsidRPr="00183219">
        <w:rPr>
          <w:rFonts w:ascii="Cambria" w:hAnsi="Cambria" w:cs="Tahoma"/>
          <w:b/>
          <w:sz w:val="22"/>
          <w:szCs w:val="22"/>
        </w:rPr>
        <w:t>ASUI.TS</w:t>
      </w:r>
      <w:proofErr w:type="spellEnd"/>
      <w:r w:rsidRPr="00183219">
        <w:rPr>
          <w:rFonts w:ascii="Cambria" w:hAnsi="Cambria" w:cs="Tahoma"/>
          <w:b/>
          <w:sz w:val="22"/>
          <w:szCs w:val="22"/>
        </w:rPr>
        <w:t>)</w:t>
      </w:r>
    </w:p>
    <w:p w:rsidR="005833E4" w:rsidRPr="00183219" w:rsidRDefault="005833E4" w:rsidP="003A4447">
      <w:pPr>
        <w:numPr>
          <w:ilvl w:val="0"/>
          <w:numId w:val="30"/>
        </w:numPr>
        <w:ind w:right="-1"/>
        <w:jc w:val="both"/>
        <w:rPr>
          <w:rFonts w:ascii="Cambria" w:hAnsi="Cambria" w:cs="Tahoma"/>
          <w:b/>
          <w:sz w:val="22"/>
          <w:szCs w:val="22"/>
        </w:rPr>
      </w:pPr>
      <w:r w:rsidRPr="00183219">
        <w:rPr>
          <w:rFonts w:ascii="Cambria" w:hAnsi="Cambria" w:cs="Tahoma"/>
          <w:b/>
          <w:sz w:val="22"/>
          <w:szCs w:val="22"/>
        </w:rPr>
        <w:t>Azienda Sanitaria Universitaria Integrata di Udine (</w:t>
      </w:r>
      <w:proofErr w:type="spellStart"/>
      <w:r w:rsidRPr="00183219">
        <w:rPr>
          <w:rFonts w:ascii="Cambria" w:hAnsi="Cambria" w:cs="Tahoma"/>
          <w:b/>
          <w:sz w:val="22"/>
          <w:szCs w:val="22"/>
        </w:rPr>
        <w:t>ASUI.UD</w:t>
      </w:r>
      <w:proofErr w:type="spellEnd"/>
      <w:r w:rsidRPr="00183219">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183219" w:rsidRDefault="001D5FDB" w:rsidP="001D5FDB">
      <w:pPr>
        <w:ind w:right="-1"/>
        <w:jc w:val="both"/>
        <w:rPr>
          <w:rFonts w:ascii="Cambria" w:hAnsi="Cambria" w:cs="Tahoma"/>
          <w:sz w:val="22"/>
          <w:szCs w:val="22"/>
        </w:rPr>
      </w:pPr>
      <w:r w:rsidRPr="00183219">
        <w:rPr>
          <w:rFonts w:ascii="Cambria" w:hAnsi="Cambria" w:cs="Tahoma"/>
          <w:sz w:val="22"/>
          <w:szCs w:val="22"/>
        </w:rPr>
        <w:t xml:space="preserve">Il presente Schema di Convenzione disciplina la stipula di una convenzione per l’affidamento della </w:t>
      </w:r>
      <w:r w:rsidR="00183219" w:rsidRPr="00183219">
        <w:rPr>
          <w:rFonts w:ascii="Cambria" w:hAnsi="Cambria" w:cs="Tahoma"/>
          <w:sz w:val="22"/>
          <w:szCs w:val="22"/>
        </w:rPr>
        <w:t xml:space="preserve">FORNITURA </w:t>
      </w:r>
      <w:proofErr w:type="spellStart"/>
      <w:r w:rsidR="00183219" w:rsidRPr="00183219">
        <w:rPr>
          <w:rFonts w:ascii="Cambria" w:hAnsi="Cambria" w:cs="Tahoma"/>
          <w:sz w:val="22"/>
          <w:szCs w:val="22"/>
        </w:rPr>
        <w:t>DI</w:t>
      </w:r>
      <w:proofErr w:type="spellEnd"/>
      <w:r w:rsidR="00183219" w:rsidRPr="00183219">
        <w:rPr>
          <w:rFonts w:ascii="Cambria" w:hAnsi="Cambria" w:cs="Tahoma"/>
          <w:sz w:val="22"/>
          <w:szCs w:val="22"/>
        </w:rPr>
        <w:t xml:space="preserve"> </w:t>
      </w:r>
      <w:r w:rsidR="00183219" w:rsidRPr="00183219">
        <w:rPr>
          <w:rFonts w:ascii="Cambria" w:hAnsi="Cambria"/>
          <w:sz w:val="22"/>
          <w:szCs w:val="22"/>
        </w:rPr>
        <w:t xml:space="preserve">REAGENTI E MATERIALI </w:t>
      </w:r>
      <w:proofErr w:type="spellStart"/>
      <w:r w:rsidR="00183219" w:rsidRPr="00183219">
        <w:rPr>
          <w:rFonts w:ascii="Cambria" w:hAnsi="Cambria"/>
          <w:sz w:val="22"/>
          <w:szCs w:val="22"/>
        </w:rPr>
        <w:t>DI</w:t>
      </w:r>
      <w:proofErr w:type="spellEnd"/>
      <w:r w:rsidR="00183219" w:rsidRPr="00183219">
        <w:rPr>
          <w:rFonts w:ascii="Cambria" w:hAnsi="Cambria"/>
          <w:sz w:val="22"/>
          <w:szCs w:val="22"/>
        </w:rPr>
        <w:t xml:space="preserve"> CONSUMO CON MESSA A DISPOSIZIONE IN SERVICE </w:t>
      </w:r>
      <w:proofErr w:type="spellStart"/>
      <w:r w:rsidR="00183219" w:rsidRPr="00183219">
        <w:rPr>
          <w:rFonts w:ascii="Cambria" w:hAnsi="Cambria"/>
          <w:sz w:val="22"/>
          <w:szCs w:val="22"/>
        </w:rPr>
        <w:t>DI</w:t>
      </w:r>
      <w:proofErr w:type="spellEnd"/>
      <w:r w:rsidR="00183219" w:rsidRPr="00183219">
        <w:rPr>
          <w:rFonts w:ascii="Cambria" w:hAnsi="Cambria"/>
          <w:sz w:val="22"/>
          <w:szCs w:val="22"/>
        </w:rPr>
        <w:t xml:space="preserve"> ANALIZZATORI PER ESAMI URINE PER UN PERIODO </w:t>
      </w:r>
      <w:proofErr w:type="spellStart"/>
      <w:r w:rsidR="00183219" w:rsidRPr="00183219">
        <w:rPr>
          <w:rFonts w:ascii="Cambria" w:hAnsi="Cambria"/>
          <w:sz w:val="22"/>
          <w:szCs w:val="22"/>
        </w:rPr>
        <w:t>DI</w:t>
      </w:r>
      <w:proofErr w:type="spellEnd"/>
      <w:r w:rsidR="00183219" w:rsidRPr="00183219">
        <w:rPr>
          <w:rFonts w:ascii="Cambria" w:hAnsi="Cambria"/>
          <w:sz w:val="22"/>
          <w:szCs w:val="22"/>
        </w:rPr>
        <w:t xml:space="preserve"> 60 MESI</w:t>
      </w:r>
      <w:r w:rsidRPr="00183219">
        <w:rPr>
          <w:rFonts w:ascii="Cambria" w:hAnsi="Cambria" w:cs="Tahoma"/>
          <w:sz w:val="22"/>
          <w:szCs w:val="22"/>
        </w:rPr>
        <w:t xml:space="preserve"> occorrente agli Enti del Servizio sanitario regionale del Friuli Venezia Giulia.</w:t>
      </w:r>
    </w:p>
    <w:p w:rsidR="001D5FDB" w:rsidRPr="00183219" w:rsidRDefault="001D5FDB" w:rsidP="001D5FDB">
      <w:pPr>
        <w:pStyle w:val="Corpodeltesto2"/>
        <w:spacing w:after="0" w:line="240" w:lineRule="auto"/>
        <w:jc w:val="both"/>
        <w:rPr>
          <w:rFonts w:ascii="Cambria" w:hAnsi="Cambria" w:cs="Tahoma"/>
          <w:sz w:val="22"/>
          <w:szCs w:val="22"/>
        </w:rPr>
      </w:pPr>
      <w:r w:rsidRPr="00183219">
        <w:rPr>
          <w:rFonts w:ascii="Cambria" w:hAnsi="Cambria" w:cs="Tahoma"/>
          <w:sz w:val="22"/>
          <w:szCs w:val="22"/>
        </w:rPr>
        <w:t xml:space="preserve">La denominazione dei singoli Enti e i fabbisogni presunti </w:t>
      </w:r>
      <w:r w:rsidR="00653A0A" w:rsidRPr="00183219">
        <w:rPr>
          <w:rFonts w:ascii="Cambria" w:hAnsi="Cambria" w:cs="Tahoma"/>
          <w:sz w:val="22"/>
          <w:szCs w:val="22"/>
        </w:rPr>
        <w:t>sono specificati nel Capitolato Speciale</w:t>
      </w:r>
      <w:r w:rsidRPr="00183219">
        <w:rPr>
          <w:rFonts w:ascii="Cambria" w:hAnsi="Cambria" w:cs="Tahoma"/>
          <w:sz w:val="22"/>
          <w:szCs w:val="22"/>
        </w:rPr>
        <w:t xml:space="preserve"> di gara.</w:t>
      </w:r>
    </w:p>
    <w:p w:rsidR="001D5FDB" w:rsidRPr="00183219" w:rsidRDefault="001D5FDB" w:rsidP="001D5FDB">
      <w:pPr>
        <w:pStyle w:val="Corpodeltesto2"/>
        <w:spacing w:after="0" w:line="240" w:lineRule="auto"/>
        <w:jc w:val="both"/>
        <w:rPr>
          <w:rFonts w:ascii="Cambria" w:hAnsi="Cambria" w:cs="Tahoma"/>
          <w:sz w:val="22"/>
          <w:szCs w:val="22"/>
        </w:rPr>
      </w:pPr>
      <w:r w:rsidRPr="00183219">
        <w:rPr>
          <w:rFonts w:ascii="Cambria" w:hAnsi="Cambria" w:cs="Tahoma"/>
          <w:sz w:val="22"/>
          <w:szCs w:val="22"/>
        </w:rPr>
        <w:t xml:space="preserve">La fornitura di che trattasi è articolata in </w:t>
      </w:r>
      <w:r w:rsidR="00653A0A" w:rsidRPr="00183219">
        <w:rPr>
          <w:rFonts w:ascii="Cambria" w:hAnsi="Cambria" w:cs="Tahoma"/>
          <w:sz w:val="22"/>
          <w:szCs w:val="22"/>
        </w:rPr>
        <w:t>lotti</w:t>
      </w:r>
      <w:r w:rsidRPr="00183219">
        <w:rPr>
          <w:rFonts w:ascii="Cambria" w:hAnsi="Cambria" w:cs="Tahoma"/>
          <w:sz w:val="22"/>
          <w:szCs w:val="22"/>
        </w:rPr>
        <w:t xml:space="preserve">, </w:t>
      </w:r>
      <w:r w:rsidR="00653A0A" w:rsidRPr="00183219">
        <w:rPr>
          <w:rFonts w:ascii="Cambria" w:hAnsi="Cambria" w:cs="Tahoma"/>
          <w:sz w:val="22"/>
          <w:szCs w:val="22"/>
        </w:rPr>
        <w:t>specificati</w:t>
      </w:r>
      <w:r w:rsidRPr="00183219">
        <w:rPr>
          <w:rFonts w:ascii="Cambria" w:hAnsi="Cambria" w:cs="Tahoma"/>
          <w:sz w:val="22"/>
          <w:szCs w:val="22"/>
        </w:rPr>
        <w:t xml:space="preserve"> nel Capitolato Speciale di gara</w:t>
      </w:r>
      <w:r w:rsidR="00653A0A" w:rsidRPr="00183219">
        <w:rPr>
          <w:rFonts w:ascii="Cambria" w:hAnsi="Cambria" w:cs="Tahoma"/>
          <w:sz w:val="22"/>
          <w:szCs w:val="22"/>
        </w:rPr>
        <w:t>, corrispondenti</w:t>
      </w:r>
      <w:r w:rsidRPr="00183219">
        <w:rPr>
          <w:rFonts w:ascii="Cambria" w:hAnsi="Cambria" w:cs="Tahoma"/>
          <w:sz w:val="22"/>
          <w:szCs w:val="22"/>
        </w:rPr>
        <w:t xml:space="preserve"> ai prodotti posti in gara nelle quantità e con i requisiti prescritti. </w:t>
      </w:r>
    </w:p>
    <w:p w:rsidR="00F15858" w:rsidRPr="00183219" w:rsidRDefault="001D5FDB" w:rsidP="001D5FDB">
      <w:pPr>
        <w:ind w:right="-1"/>
        <w:contextualSpacing/>
        <w:jc w:val="both"/>
        <w:rPr>
          <w:rFonts w:asciiTheme="majorHAnsi" w:hAnsiTheme="majorHAnsi" w:cs="Tahoma"/>
          <w:sz w:val="22"/>
          <w:szCs w:val="22"/>
        </w:rPr>
      </w:pPr>
      <w:r w:rsidRPr="00183219">
        <w:rPr>
          <w:rFonts w:ascii="Cambria" w:hAnsi="Cambria" w:cs="Tahoma"/>
          <w:sz w:val="22"/>
          <w:szCs w:val="22"/>
        </w:rPr>
        <w:t>Nel medesi</w:t>
      </w:r>
      <w:r w:rsidR="00F52835" w:rsidRPr="00183219">
        <w:rPr>
          <w:rFonts w:ascii="Cambria" w:hAnsi="Cambria" w:cs="Tahoma"/>
          <w:sz w:val="22"/>
          <w:szCs w:val="22"/>
        </w:rPr>
        <w:t>mo Capitolato Speciale di gara sono altresì indicati i prezzi base fissati quali</w:t>
      </w:r>
      <w:r w:rsidRPr="00183219">
        <w:rPr>
          <w:rFonts w:ascii="Cambria" w:hAnsi="Cambria" w:cs="Tahoma"/>
          <w:sz w:val="22"/>
          <w:szCs w:val="22"/>
        </w:rPr>
        <w:t xml:space="preserve"> soglia massima per </w:t>
      </w:r>
      <w:r w:rsidR="00F52835" w:rsidRPr="00183219">
        <w:rPr>
          <w:rFonts w:ascii="Cambria" w:hAnsi="Cambria" w:cs="Tahoma"/>
          <w:sz w:val="22"/>
          <w:szCs w:val="22"/>
        </w:rPr>
        <w:t>i lotti</w:t>
      </w:r>
      <w:r w:rsidRPr="00183219">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885652" w:rsidRPr="005D5727" w:rsidRDefault="00885652"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183219">
        <w:rPr>
          <w:rFonts w:ascii="Cambria" w:hAnsi="Cambria" w:cs="Tahoma"/>
          <w:sz w:val="22"/>
          <w:szCs w:val="22"/>
        </w:rPr>
        <w:t>60</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CB5A2F" w:rsidRDefault="00313879" w:rsidP="00313879">
      <w:pPr>
        <w:jc w:val="both"/>
      </w:pPr>
      <w:r w:rsidRPr="00BC1B34">
        <w:rPr>
          <w:rFonts w:ascii="Cambria" w:hAnsi="Cambria" w:cs="Tahoma"/>
          <w:sz w:val="22"/>
          <w:szCs w:val="22"/>
        </w:rPr>
        <w:t xml:space="preserve">Ai sensi di quanto previsto dall’art. 35 comma 4 del </w:t>
      </w:r>
      <w:proofErr w:type="spellStart"/>
      <w:r w:rsidRPr="00BC1B34">
        <w:rPr>
          <w:rFonts w:asciiTheme="majorHAnsi" w:hAnsiTheme="majorHAnsi" w:cs="Tahoma"/>
          <w:sz w:val="22"/>
          <w:szCs w:val="22"/>
        </w:rPr>
        <w:t>D.lgs</w:t>
      </w:r>
      <w:proofErr w:type="spellEnd"/>
      <w:r w:rsidRPr="00BC1B34">
        <w:rPr>
          <w:rFonts w:asciiTheme="majorHAnsi" w:hAnsiTheme="majorHAnsi" w:cs="Tahoma"/>
          <w:sz w:val="22"/>
          <w:szCs w:val="22"/>
        </w:rPr>
        <w:t xml:space="preserve"> 50/2016, l</w:t>
      </w:r>
      <w:r w:rsidRPr="00BC1B34">
        <w:rPr>
          <w:rFonts w:ascii="Cambria" w:hAnsi="Cambria" w:cs="Tahoma"/>
          <w:sz w:val="22"/>
          <w:szCs w:val="22"/>
        </w:rPr>
        <w:t xml:space="preserve">a convenzione, alla scadenza, su richiesta dell’EGAS, potrà essere rinnovata per un ulteriore periodo di </w:t>
      </w:r>
      <w:r w:rsidR="00653A0A" w:rsidRPr="00BC1B34">
        <w:rPr>
          <w:rFonts w:ascii="Cambria" w:hAnsi="Cambria" w:cs="Tahoma"/>
          <w:sz w:val="22"/>
          <w:szCs w:val="22"/>
        </w:rPr>
        <w:t>12</w:t>
      </w:r>
      <w:r w:rsidRPr="00BC1B34">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0A7546" w:rsidRPr="002B1472">
        <w:rPr>
          <w:rFonts w:ascii="Cambria" w:hAnsi="Cambria" w:cs="Tahoma"/>
          <w:sz w:val="40"/>
          <w:szCs w:val="40"/>
        </w:rPr>
        <w:t xml:space="preserve">FORNITURA </w:t>
      </w:r>
      <w:proofErr w:type="spellStart"/>
      <w:r w:rsidR="000A7546" w:rsidRPr="00041951">
        <w:rPr>
          <w:rFonts w:ascii="Cambria" w:hAnsi="Cambria" w:cs="Tahoma"/>
          <w:sz w:val="40"/>
          <w:szCs w:val="40"/>
        </w:rPr>
        <w:t>DI</w:t>
      </w:r>
      <w:proofErr w:type="spellEnd"/>
      <w:r w:rsidR="000A7546" w:rsidRPr="00041951">
        <w:rPr>
          <w:rFonts w:ascii="Cambria" w:hAnsi="Cambria" w:cs="Tahoma"/>
          <w:sz w:val="40"/>
          <w:szCs w:val="40"/>
        </w:rPr>
        <w:t xml:space="preserve"> </w:t>
      </w:r>
      <w:r w:rsidR="000A7546" w:rsidRPr="00041951">
        <w:rPr>
          <w:rFonts w:ascii="Cambria" w:hAnsi="Cambria"/>
          <w:sz w:val="40"/>
          <w:szCs w:val="40"/>
        </w:rPr>
        <w:t xml:space="preserve">REAGENTI E MATERIALI </w:t>
      </w:r>
      <w:proofErr w:type="spellStart"/>
      <w:r w:rsidR="000A7546" w:rsidRPr="00041951">
        <w:rPr>
          <w:rFonts w:ascii="Cambria" w:hAnsi="Cambria"/>
          <w:sz w:val="40"/>
          <w:szCs w:val="40"/>
        </w:rPr>
        <w:t>DI</w:t>
      </w:r>
      <w:proofErr w:type="spellEnd"/>
      <w:r w:rsidR="000A7546" w:rsidRPr="00041951">
        <w:rPr>
          <w:rFonts w:ascii="Cambria" w:hAnsi="Cambria"/>
          <w:sz w:val="40"/>
          <w:szCs w:val="40"/>
        </w:rPr>
        <w:t xml:space="preserve"> CONSUMO CON MESSA A DISPOSIZIONE IN SERVICE </w:t>
      </w:r>
      <w:proofErr w:type="spellStart"/>
      <w:r w:rsidR="000A7546" w:rsidRPr="00041951">
        <w:rPr>
          <w:rFonts w:ascii="Cambria" w:hAnsi="Cambria"/>
          <w:sz w:val="40"/>
          <w:szCs w:val="40"/>
        </w:rPr>
        <w:t>DI</w:t>
      </w:r>
      <w:proofErr w:type="spellEnd"/>
      <w:r w:rsidR="000A7546" w:rsidRPr="00041951">
        <w:rPr>
          <w:rFonts w:ascii="Cambria" w:hAnsi="Cambria"/>
          <w:sz w:val="40"/>
          <w:szCs w:val="40"/>
        </w:rPr>
        <w:t xml:space="preserve"> ANALIZZATORI PER ESAMI URINE</w:t>
      </w:r>
      <w:r w:rsidR="000A7546">
        <w:rPr>
          <w:rFonts w:ascii="Cambria" w:hAnsi="Cambria"/>
          <w:sz w:val="40"/>
          <w:szCs w:val="40"/>
        </w:rPr>
        <w:t xml:space="preserve"> PER UN PERIODO </w:t>
      </w:r>
      <w:proofErr w:type="spellStart"/>
      <w:r w:rsidR="000A7546">
        <w:rPr>
          <w:rFonts w:ascii="Cambria" w:hAnsi="Cambria"/>
          <w:sz w:val="40"/>
          <w:szCs w:val="40"/>
        </w:rPr>
        <w:t>DI</w:t>
      </w:r>
      <w:proofErr w:type="spellEnd"/>
      <w:r w:rsidR="000A7546">
        <w:rPr>
          <w:rFonts w:ascii="Cambria" w:hAnsi="Cambria"/>
          <w:sz w:val="40"/>
          <w:szCs w:val="40"/>
        </w:rPr>
        <w:t xml:space="preserve"> 60 MESI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271064" w:rsidRPr="00C96003" w:rsidRDefault="00271064" w:rsidP="00B108C4">
      <w:pPr>
        <w:numPr>
          <w:ilvl w:val="0"/>
          <w:numId w:val="32"/>
        </w:numPr>
        <w:jc w:val="both"/>
        <w:rPr>
          <w:rFonts w:ascii="Cambria" w:hAnsi="Cambria" w:cs="Tahoma"/>
          <w:sz w:val="22"/>
          <w:szCs w:val="22"/>
        </w:rPr>
      </w:pPr>
      <w:r w:rsidRPr="00C96003">
        <w:rPr>
          <w:rFonts w:ascii="Cambria" w:hAnsi="Cambria" w:cs="Tahoma"/>
          <w:sz w:val="22"/>
          <w:szCs w:val="22"/>
        </w:rPr>
        <w:t xml:space="preserve">LOTTO N. 1 PER </w:t>
      </w:r>
      <w:proofErr w:type="spellStart"/>
      <w:r w:rsidRPr="00C96003">
        <w:rPr>
          <w:rFonts w:ascii="Cambria" w:hAnsi="Cambria" w:cs="Tahoma"/>
          <w:sz w:val="22"/>
          <w:szCs w:val="22"/>
        </w:rPr>
        <w:t>ASUI.UD</w:t>
      </w:r>
      <w:proofErr w:type="spellEnd"/>
      <w:r w:rsidRPr="00C96003">
        <w:rPr>
          <w:rFonts w:ascii="Cambria" w:hAnsi="Cambria" w:cs="Tahoma"/>
          <w:sz w:val="22"/>
          <w:szCs w:val="22"/>
        </w:rPr>
        <w:t xml:space="preserve">: </w:t>
      </w:r>
    </w:p>
    <w:p w:rsidR="00271064" w:rsidRPr="00C96003" w:rsidRDefault="00271064" w:rsidP="00271064">
      <w:pPr>
        <w:ind w:firstLine="708"/>
        <w:jc w:val="both"/>
        <w:rPr>
          <w:rFonts w:ascii="Cambria" w:hAnsi="Cambria" w:cs="Tahoma"/>
          <w:sz w:val="22"/>
          <w:szCs w:val="22"/>
        </w:rPr>
      </w:pPr>
      <w:r w:rsidRPr="00C96003">
        <w:rPr>
          <w:rFonts w:ascii="Cambria" w:hAnsi="Cambria" w:cs="Tahoma"/>
          <w:sz w:val="22"/>
          <w:szCs w:val="22"/>
        </w:rPr>
        <w:t>- s</w:t>
      </w:r>
      <w:r w:rsidR="00B108C4" w:rsidRPr="00C96003">
        <w:rPr>
          <w:rFonts w:ascii="Cambria" w:hAnsi="Cambria" w:cs="Tahoma"/>
          <w:sz w:val="22"/>
          <w:szCs w:val="22"/>
        </w:rPr>
        <w:t>pecifiche tecniche</w:t>
      </w:r>
      <w:r w:rsidR="003F48BB" w:rsidRPr="00C96003">
        <w:rPr>
          <w:rFonts w:ascii="Cambria" w:hAnsi="Cambria" w:cs="Tahoma"/>
          <w:sz w:val="22"/>
          <w:szCs w:val="22"/>
        </w:rPr>
        <w:t xml:space="preserve"> e fabbisogni annui presunti</w:t>
      </w:r>
    </w:p>
    <w:p w:rsidR="00271064" w:rsidRPr="00C96003" w:rsidRDefault="00271064" w:rsidP="00271064">
      <w:pPr>
        <w:ind w:firstLine="708"/>
        <w:jc w:val="both"/>
        <w:rPr>
          <w:rFonts w:ascii="Cambria" w:hAnsi="Cambria" w:cs="Tahoma"/>
          <w:sz w:val="22"/>
          <w:szCs w:val="22"/>
        </w:rPr>
      </w:pPr>
      <w:r w:rsidRPr="00C96003">
        <w:rPr>
          <w:rFonts w:ascii="Cambria" w:hAnsi="Cambria" w:cs="Tahoma"/>
          <w:sz w:val="22"/>
          <w:szCs w:val="22"/>
        </w:rPr>
        <w:t>- impostazione informatica</w:t>
      </w:r>
      <w:r w:rsidR="00B108C4" w:rsidRPr="00C96003">
        <w:rPr>
          <w:rFonts w:ascii="Cambria" w:hAnsi="Cambria" w:cs="Tahoma"/>
          <w:sz w:val="22"/>
          <w:szCs w:val="22"/>
        </w:rPr>
        <w:t xml:space="preserve"> </w:t>
      </w:r>
    </w:p>
    <w:p w:rsidR="00B108C4" w:rsidRPr="00C96003" w:rsidRDefault="003F48BB" w:rsidP="00B108C4">
      <w:pPr>
        <w:numPr>
          <w:ilvl w:val="0"/>
          <w:numId w:val="32"/>
        </w:numPr>
        <w:jc w:val="both"/>
        <w:rPr>
          <w:rFonts w:ascii="Cambria" w:hAnsi="Cambria" w:cs="Tahoma"/>
          <w:sz w:val="22"/>
          <w:szCs w:val="22"/>
        </w:rPr>
      </w:pPr>
      <w:r w:rsidRPr="00C96003">
        <w:rPr>
          <w:rFonts w:ascii="Cambria" w:hAnsi="Cambria" w:cs="Tahoma"/>
          <w:sz w:val="22"/>
          <w:szCs w:val="22"/>
        </w:rPr>
        <w:t xml:space="preserve">LOTTO N. 2 PER </w:t>
      </w:r>
      <w:proofErr w:type="spellStart"/>
      <w:r w:rsidRPr="00C96003">
        <w:rPr>
          <w:rFonts w:ascii="Cambria" w:hAnsi="Cambria" w:cs="Tahoma"/>
          <w:sz w:val="22"/>
          <w:szCs w:val="22"/>
        </w:rPr>
        <w:t>ASUI.TS</w:t>
      </w:r>
      <w:proofErr w:type="spellEnd"/>
      <w:r w:rsidRPr="00C96003">
        <w:rPr>
          <w:rFonts w:ascii="Cambria" w:hAnsi="Cambria" w:cs="Tahoma"/>
          <w:sz w:val="22"/>
          <w:szCs w:val="22"/>
        </w:rPr>
        <w:t>:</w:t>
      </w:r>
    </w:p>
    <w:p w:rsidR="00280CB1" w:rsidRPr="00C96003" w:rsidRDefault="00280CB1" w:rsidP="00280CB1">
      <w:pPr>
        <w:pStyle w:val="Paragrafoelenco"/>
        <w:ind w:left="720"/>
        <w:jc w:val="both"/>
        <w:rPr>
          <w:rFonts w:ascii="Cambria" w:hAnsi="Cambria" w:cs="Tahoma"/>
          <w:sz w:val="22"/>
          <w:szCs w:val="22"/>
        </w:rPr>
      </w:pPr>
      <w:r w:rsidRPr="00C96003">
        <w:rPr>
          <w:rFonts w:ascii="Cambria" w:hAnsi="Cambria" w:cs="Tahoma"/>
          <w:sz w:val="22"/>
          <w:szCs w:val="22"/>
        </w:rPr>
        <w:t>- specifiche tecniche e fabbisogni annui presunti</w:t>
      </w:r>
    </w:p>
    <w:p w:rsidR="00280CB1" w:rsidRPr="00C96003" w:rsidRDefault="00280CB1" w:rsidP="00280CB1">
      <w:pPr>
        <w:pStyle w:val="Paragrafoelenco"/>
        <w:ind w:left="720"/>
        <w:jc w:val="both"/>
        <w:rPr>
          <w:rFonts w:ascii="Cambria" w:hAnsi="Cambria" w:cs="Tahoma"/>
          <w:sz w:val="22"/>
          <w:szCs w:val="22"/>
        </w:rPr>
      </w:pPr>
      <w:r w:rsidRPr="00C96003">
        <w:rPr>
          <w:rFonts w:ascii="Cambria" w:hAnsi="Cambria" w:cs="Tahoma"/>
          <w:sz w:val="22"/>
          <w:szCs w:val="22"/>
        </w:rPr>
        <w:t>- impostazione informatica</w:t>
      </w:r>
    </w:p>
    <w:p w:rsidR="00B108C4" w:rsidRPr="003F48BB" w:rsidRDefault="00A048CF" w:rsidP="00B108C4">
      <w:pPr>
        <w:numPr>
          <w:ilvl w:val="0"/>
          <w:numId w:val="32"/>
        </w:numPr>
        <w:jc w:val="both"/>
        <w:rPr>
          <w:rFonts w:ascii="Cambria" w:hAnsi="Cambria" w:cs="Tahoma"/>
          <w:sz w:val="22"/>
          <w:szCs w:val="22"/>
        </w:rPr>
      </w:pPr>
      <w:r w:rsidRPr="003F48BB">
        <w:rPr>
          <w:rFonts w:ascii="Cambria" w:hAnsi="Cambria" w:cs="Tahoma"/>
          <w:sz w:val="22"/>
          <w:szCs w:val="22"/>
        </w:rPr>
        <w:t>Prezzi base, cauzioni provvisorie e codici</w:t>
      </w:r>
      <w:r w:rsidR="00B108C4" w:rsidRPr="003F48BB">
        <w:rPr>
          <w:rFonts w:ascii="Cambria" w:hAnsi="Cambria" w:cs="Tahoma"/>
          <w:sz w:val="22"/>
          <w:szCs w:val="22"/>
        </w:rPr>
        <w:t xml:space="preserve"> CIG</w:t>
      </w:r>
    </w:p>
    <w:p w:rsidR="00B108C4" w:rsidRPr="003F48BB" w:rsidRDefault="00B108C4" w:rsidP="00B108C4">
      <w:pPr>
        <w:numPr>
          <w:ilvl w:val="0"/>
          <w:numId w:val="32"/>
        </w:numPr>
        <w:jc w:val="both"/>
        <w:rPr>
          <w:rFonts w:ascii="Cambria" w:hAnsi="Cambria" w:cs="Tahoma"/>
          <w:sz w:val="22"/>
          <w:szCs w:val="22"/>
        </w:rPr>
      </w:pPr>
      <w:r w:rsidRPr="003F48BB">
        <w:rPr>
          <w:rFonts w:ascii="Cambria" w:hAnsi="Cambria" w:cs="Tahoma"/>
          <w:sz w:val="22"/>
          <w:szCs w:val="22"/>
        </w:rPr>
        <w:t>Documentazione tecnico qualitativa</w:t>
      </w:r>
    </w:p>
    <w:p w:rsidR="00B108C4" w:rsidRPr="003F48BB" w:rsidRDefault="00B108C4" w:rsidP="00B108C4">
      <w:pPr>
        <w:numPr>
          <w:ilvl w:val="0"/>
          <w:numId w:val="32"/>
        </w:numPr>
        <w:jc w:val="both"/>
        <w:rPr>
          <w:rFonts w:ascii="Cambria" w:hAnsi="Cambria" w:cs="Tahoma"/>
          <w:sz w:val="22"/>
          <w:szCs w:val="22"/>
        </w:rPr>
      </w:pPr>
      <w:r w:rsidRPr="003F48BB">
        <w:rPr>
          <w:rFonts w:ascii="Cambria" w:hAnsi="Cambria" w:cs="Tahoma"/>
          <w:sz w:val="22"/>
          <w:szCs w:val="22"/>
        </w:rPr>
        <w:t xml:space="preserve">Sopralluogo </w:t>
      </w:r>
    </w:p>
    <w:p w:rsidR="00B108C4" w:rsidRPr="003F48BB" w:rsidRDefault="00B108C4" w:rsidP="00B108C4">
      <w:pPr>
        <w:numPr>
          <w:ilvl w:val="0"/>
          <w:numId w:val="32"/>
        </w:numPr>
        <w:jc w:val="both"/>
        <w:rPr>
          <w:rFonts w:ascii="Cambria" w:hAnsi="Cambria" w:cs="Tahoma"/>
          <w:sz w:val="22"/>
          <w:szCs w:val="22"/>
        </w:rPr>
      </w:pPr>
      <w:r w:rsidRPr="003F48BB">
        <w:rPr>
          <w:rFonts w:ascii="Cambria" w:hAnsi="Cambria" w:cs="Tahoma"/>
          <w:sz w:val="22"/>
          <w:szCs w:val="22"/>
        </w:rPr>
        <w:t>Prova pratica / visione</w:t>
      </w:r>
    </w:p>
    <w:p w:rsidR="008D65A9" w:rsidRPr="003F48BB" w:rsidRDefault="00B108C4" w:rsidP="00B108C4">
      <w:pPr>
        <w:numPr>
          <w:ilvl w:val="0"/>
          <w:numId w:val="32"/>
        </w:numPr>
        <w:jc w:val="both"/>
        <w:rPr>
          <w:rFonts w:asciiTheme="majorHAnsi" w:hAnsiTheme="majorHAnsi" w:cs="Tahoma"/>
          <w:sz w:val="22"/>
          <w:szCs w:val="22"/>
        </w:rPr>
      </w:pPr>
      <w:r w:rsidRPr="003F48BB">
        <w:rPr>
          <w:rFonts w:ascii="Cambria" w:hAnsi="Cambria" w:cs="Tahoma"/>
          <w:sz w:val="22"/>
          <w:szCs w:val="22"/>
        </w:rPr>
        <w:t>Modalità di attribuzione dei punteggi</w:t>
      </w:r>
    </w:p>
    <w:p w:rsidR="00605790" w:rsidRPr="003F48BB" w:rsidRDefault="003F48BB" w:rsidP="003A4447">
      <w:pPr>
        <w:numPr>
          <w:ilvl w:val="0"/>
          <w:numId w:val="32"/>
        </w:numPr>
        <w:jc w:val="both"/>
        <w:rPr>
          <w:rFonts w:asciiTheme="majorHAnsi" w:hAnsiTheme="majorHAnsi" w:cs="Tahoma"/>
          <w:sz w:val="22"/>
          <w:szCs w:val="22"/>
        </w:rPr>
      </w:pPr>
      <w:r w:rsidRPr="003F48BB">
        <w:rPr>
          <w:rFonts w:ascii="Cambria" w:hAnsi="Cambria" w:cs="Tahoma"/>
          <w:sz w:val="22"/>
          <w:szCs w:val="22"/>
        </w:rPr>
        <w:t>Allegato al Capitolato Speciale: attestato di sopralluogo</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A048CF" w:rsidRPr="00271064" w:rsidRDefault="00271064" w:rsidP="00271064">
      <w:pPr>
        <w:jc w:val="center"/>
        <w:rPr>
          <w:rFonts w:ascii="Tahoma" w:hAnsi="Tahoma" w:cs="Tahoma"/>
          <w:b/>
          <w:bCs/>
          <w:sz w:val="36"/>
          <w:szCs w:val="36"/>
          <w:u w:val="single"/>
        </w:rPr>
      </w:pPr>
      <w:r w:rsidRPr="00271064">
        <w:rPr>
          <w:rFonts w:ascii="Tahoma" w:hAnsi="Tahoma" w:cs="Tahoma"/>
          <w:b/>
          <w:bCs/>
          <w:sz w:val="36"/>
          <w:szCs w:val="36"/>
          <w:u w:val="single"/>
        </w:rPr>
        <w:lastRenderedPageBreak/>
        <w:t xml:space="preserve">LOTTO N. 1 PER </w:t>
      </w:r>
      <w:proofErr w:type="spellStart"/>
      <w:r w:rsidRPr="00271064">
        <w:rPr>
          <w:rFonts w:ascii="Tahoma" w:hAnsi="Tahoma" w:cs="Tahoma"/>
          <w:b/>
          <w:bCs/>
          <w:sz w:val="36"/>
          <w:szCs w:val="36"/>
          <w:u w:val="single"/>
        </w:rPr>
        <w:t>ASUI.UD</w:t>
      </w:r>
      <w:proofErr w:type="spellEnd"/>
    </w:p>
    <w:p w:rsidR="000A7546" w:rsidRDefault="000A7546" w:rsidP="00A048CF">
      <w:pPr>
        <w:jc w:val="both"/>
        <w:rPr>
          <w:rFonts w:ascii="Tahoma" w:hAnsi="Tahoma" w:cs="Tahoma"/>
          <w:b/>
          <w:bCs/>
          <w:sz w:val="24"/>
          <w:szCs w:val="24"/>
          <w:u w:val="single"/>
        </w:rPr>
      </w:pPr>
    </w:p>
    <w:p w:rsidR="00271064" w:rsidRPr="00271064" w:rsidRDefault="00271064" w:rsidP="00271064">
      <w:pPr>
        <w:jc w:val="both"/>
        <w:rPr>
          <w:rFonts w:ascii="Cambria" w:hAnsi="Cambria" w:cs="Tahoma"/>
          <w:b/>
          <w:sz w:val="28"/>
          <w:szCs w:val="28"/>
        </w:rPr>
      </w:pPr>
      <w:r w:rsidRPr="00271064">
        <w:rPr>
          <w:rFonts w:ascii="Cambria" w:hAnsi="Cambria" w:cs="Tahoma"/>
          <w:b/>
          <w:sz w:val="28"/>
          <w:szCs w:val="28"/>
        </w:rPr>
        <w:t>SPECIFICHE TECNICHE DEL LOTTO N. 1:</w:t>
      </w:r>
    </w:p>
    <w:p w:rsidR="00271064" w:rsidRPr="00271064" w:rsidRDefault="00271064" w:rsidP="00271064">
      <w:pPr>
        <w:jc w:val="both"/>
        <w:rPr>
          <w:rFonts w:ascii="Cambria" w:hAnsi="Cambria" w:cs="Tahoma"/>
          <w:b/>
          <w:sz w:val="28"/>
          <w:szCs w:val="28"/>
          <w:u w:val="single"/>
        </w:rPr>
      </w:pPr>
    </w:p>
    <w:p w:rsidR="00271064" w:rsidRPr="00271064" w:rsidRDefault="00271064" w:rsidP="00271064">
      <w:pPr>
        <w:rPr>
          <w:rFonts w:ascii="Cambria" w:hAnsi="Cambria"/>
          <w:b/>
          <w:sz w:val="22"/>
          <w:szCs w:val="22"/>
        </w:rPr>
      </w:pPr>
      <w:r w:rsidRPr="00271064">
        <w:rPr>
          <w:rFonts w:ascii="Cambria" w:hAnsi="Cambria"/>
          <w:b/>
          <w:sz w:val="22"/>
          <w:szCs w:val="22"/>
        </w:rPr>
        <w:t xml:space="preserve">Caratteristiche tecniche indispensabili, pena esclusione, del sistema </w:t>
      </w:r>
      <w:proofErr w:type="spellStart"/>
      <w:r w:rsidRPr="00271064">
        <w:rPr>
          <w:rFonts w:ascii="Cambria" w:hAnsi="Cambria"/>
          <w:b/>
          <w:sz w:val="22"/>
          <w:szCs w:val="22"/>
        </w:rPr>
        <w:t>analitico-strumentale</w:t>
      </w:r>
      <w:proofErr w:type="spellEnd"/>
      <w:r w:rsidRPr="00271064">
        <w:rPr>
          <w:rFonts w:ascii="Cambria" w:hAnsi="Cambria"/>
          <w:b/>
          <w:sz w:val="22"/>
          <w:szCs w:val="22"/>
        </w:rPr>
        <w:t>:</w:t>
      </w:r>
    </w:p>
    <w:p w:rsidR="00271064" w:rsidRPr="00271064" w:rsidRDefault="00271064" w:rsidP="00271064">
      <w:pPr>
        <w:rPr>
          <w:rFonts w:ascii="Cambria" w:hAnsi="Cambria"/>
          <w:sz w:val="22"/>
          <w:szCs w:val="22"/>
        </w:rPr>
      </w:pPr>
      <w:r w:rsidRPr="00271064">
        <w:rPr>
          <w:rFonts w:ascii="Cambria" w:hAnsi="Cambria"/>
          <w:sz w:val="22"/>
          <w:szCs w:val="22"/>
        </w:rPr>
        <w:t>La fornitura dovrà comprendere:</w:t>
      </w:r>
    </w:p>
    <w:p w:rsidR="00271064" w:rsidRPr="00271064" w:rsidRDefault="00271064" w:rsidP="00271064">
      <w:pPr>
        <w:numPr>
          <w:ilvl w:val="0"/>
          <w:numId w:val="42"/>
        </w:numPr>
        <w:contextualSpacing/>
        <w:jc w:val="both"/>
        <w:rPr>
          <w:rFonts w:ascii="Cambria" w:hAnsi="Cambria"/>
          <w:sz w:val="22"/>
          <w:szCs w:val="22"/>
        </w:rPr>
      </w:pPr>
      <w:r w:rsidRPr="00271064">
        <w:rPr>
          <w:rFonts w:ascii="Cambria" w:hAnsi="Cambria"/>
          <w:sz w:val="22"/>
          <w:szCs w:val="22"/>
        </w:rPr>
        <w:t xml:space="preserve">un numero di sistemi indipendenti completi, in grado di eseguire sia l’esame chimico fisico (chimica secca) che quello della componente </w:t>
      </w:r>
      <w:proofErr w:type="spellStart"/>
      <w:r w:rsidRPr="00271064">
        <w:rPr>
          <w:rFonts w:ascii="Cambria" w:hAnsi="Cambria"/>
          <w:sz w:val="22"/>
          <w:szCs w:val="22"/>
        </w:rPr>
        <w:t>corpuscolata</w:t>
      </w:r>
      <w:proofErr w:type="spellEnd"/>
      <w:r w:rsidRPr="00271064">
        <w:rPr>
          <w:rFonts w:ascii="Cambria" w:hAnsi="Cambria"/>
          <w:sz w:val="22"/>
          <w:szCs w:val="22"/>
        </w:rPr>
        <w:t xml:space="preserve"> urinaria con metodo di “Analisi di immagine”; ciascun sistema dovrà essere costituito da una apparecchiatura unica INTEGRATA costituita da due moduli dedicati ciascuno a ognuna delle due analisi e concepiti per operare in continuo. Ciascuno dei sistemi dovrà essere fornito di un sistema informatico in grado di gestire i dati provenienti dai rispettivi moduli di chimica e analisi d’immagine, permettendo una validazione automatica/rilascio automatico dei campioni negativi o positivi coerenti, secondo una griglia personalizzabile da parte dell’operatore di laboratorio, nonché una </w:t>
      </w:r>
      <w:proofErr w:type="spellStart"/>
      <w:r w:rsidRPr="00271064">
        <w:rPr>
          <w:rFonts w:ascii="Cambria" w:hAnsi="Cambria"/>
          <w:sz w:val="22"/>
          <w:szCs w:val="22"/>
        </w:rPr>
        <w:t>rianalisi</w:t>
      </w:r>
      <w:proofErr w:type="spellEnd"/>
      <w:r w:rsidRPr="00271064">
        <w:rPr>
          <w:rFonts w:ascii="Cambria" w:hAnsi="Cambria"/>
          <w:sz w:val="22"/>
          <w:szCs w:val="22"/>
        </w:rPr>
        <w:t xml:space="preserve">/correzione dei dati tanto morfologici quanto chimici bloccati ad opera della suddetta griglia di </w:t>
      </w:r>
      <w:proofErr w:type="spellStart"/>
      <w:r w:rsidRPr="00271064">
        <w:rPr>
          <w:rFonts w:ascii="Cambria" w:hAnsi="Cambria"/>
          <w:sz w:val="22"/>
          <w:szCs w:val="22"/>
        </w:rPr>
        <w:t>autovalidazione</w:t>
      </w:r>
      <w:proofErr w:type="spellEnd"/>
      <w:r w:rsidRPr="00271064">
        <w:rPr>
          <w:rFonts w:ascii="Cambria" w:hAnsi="Cambria"/>
          <w:sz w:val="22"/>
          <w:szCs w:val="22"/>
        </w:rPr>
        <w:t>.</w:t>
      </w:r>
    </w:p>
    <w:p w:rsidR="00271064" w:rsidRPr="00271064" w:rsidRDefault="00271064" w:rsidP="00271064">
      <w:pPr>
        <w:ind w:left="360"/>
        <w:contextualSpacing/>
        <w:jc w:val="both"/>
        <w:rPr>
          <w:rFonts w:ascii="Cambria" w:hAnsi="Cambria"/>
          <w:sz w:val="22"/>
          <w:szCs w:val="22"/>
        </w:rPr>
      </w:pPr>
      <w:r w:rsidRPr="00271064">
        <w:rPr>
          <w:rFonts w:ascii="Cambria" w:hAnsi="Cambria"/>
          <w:sz w:val="22"/>
          <w:szCs w:val="22"/>
        </w:rPr>
        <w:t>Dovrà inoltre essere fornito un dispositivo per stappare le provette.</w:t>
      </w:r>
    </w:p>
    <w:p w:rsidR="00271064" w:rsidRPr="00271064" w:rsidRDefault="00271064" w:rsidP="00271064">
      <w:pPr>
        <w:numPr>
          <w:ilvl w:val="0"/>
          <w:numId w:val="45"/>
        </w:numPr>
        <w:ind w:left="709" w:hanging="283"/>
        <w:contextualSpacing/>
        <w:jc w:val="both"/>
        <w:rPr>
          <w:rFonts w:ascii="Cambria" w:hAnsi="Cambria"/>
          <w:sz w:val="22"/>
          <w:szCs w:val="22"/>
        </w:rPr>
      </w:pPr>
      <w:r w:rsidRPr="00271064">
        <w:rPr>
          <w:rFonts w:ascii="Cambria" w:hAnsi="Cambria"/>
          <w:sz w:val="22"/>
          <w:szCs w:val="22"/>
        </w:rPr>
        <w:t>La fornitura dovrà garantire che i tempi di analisi siano quanto più brevi possibili; tempi brevi di refertazione anche in caso di malfunzionamento di uno dei sistemi;</w:t>
      </w:r>
    </w:p>
    <w:p w:rsidR="00271064" w:rsidRPr="00271064" w:rsidRDefault="00271064" w:rsidP="00271064">
      <w:pPr>
        <w:numPr>
          <w:ilvl w:val="0"/>
          <w:numId w:val="45"/>
        </w:numPr>
        <w:ind w:left="709" w:hanging="283"/>
        <w:contextualSpacing/>
        <w:jc w:val="both"/>
        <w:rPr>
          <w:rFonts w:ascii="Cambria" w:hAnsi="Cambria"/>
          <w:sz w:val="22"/>
          <w:szCs w:val="22"/>
        </w:rPr>
      </w:pPr>
      <w:r w:rsidRPr="00271064">
        <w:rPr>
          <w:rFonts w:ascii="Cambria" w:hAnsi="Cambria"/>
          <w:sz w:val="22"/>
          <w:szCs w:val="22"/>
        </w:rPr>
        <w:t>la fornitura dovrà prevedere almeno 2 sistemi per assicurare il backup;</w:t>
      </w:r>
    </w:p>
    <w:p w:rsidR="00271064" w:rsidRPr="00271064" w:rsidRDefault="00271064" w:rsidP="00271064">
      <w:pPr>
        <w:numPr>
          <w:ilvl w:val="0"/>
          <w:numId w:val="45"/>
        </w:numPr>
        <w:ind w:left="709" w:hanging="283"/>
        <w:contextualSpacing/>
        <w:jc w:val="both"/>
        <w:rPr>
          <w:rFonts w:ascii="Cambria" w:hAnsi="Cambria"/>
          <w:sz w:val="22"/>
          <w:szCs w:val="22"/>
        </w:rPr>
      </w:pPr>
      <w:r w:rsidRPr="00271064">
        <w:rPr>
          <w:rFonts w:ascii="Cambria" w:hAnsi="Cambria"/>
          <w:sz w:val="22"/>
          <w:szCs w:val="22"/>
        </w:rPr>
        <w:t xml:space="preserve">va prevista la possibilità che l’osservazione della componente </w:t>
      </w:r>
      <w:proofErr w:type="spellStart"/>
      <w:r w:rsidRPr="00271064">
        <w:rPr>
          <w:rFonts w:ascii="Cambria" w:hAnsi="Cambria"/>
          <w:sz w:val="22"/>
          <w:szCs w:val="22"/>
        </w:rPr>
        <w:t>corpuscolata</w:t>
      </w:r>
      <w:proofErr w:type="spellEnd"/>
      <w:r w:rsidRPr="00271064">
        <w:rPr>
          <w:rFonts w:ascii="Cambria" w:hAnsi="Cambria"/>
          <w:sz w:val="22"/>
          <w:szCs w:val="22"/>
        </w:rPr>
        <w:t xml:space="preserve"> sia effettuata da più di due operatori in contemporanea in modo da consentire, in caso di necessità, anche a più dirigenti di valutarla su campioni diversi.</w:t>
      </w:r>
    </w:p>
    <w:p w:rsidR="00271064" w:rsidRPr="00271064" w:rsidRDefault="00271064" w:rsidP="00271064">
      <w:pPr>
        <w:numPr>
          <w:ilvl w:val="0"/>
          <w:numId w:val="45"/>
        </w:numPr>
        <w:ind w:left="709" w:hanging="283"/>
        <w:contextualSpacing/>
        <w:jc w:val="both"/>
        <w:rPr>
          <w:rFonts w:ascii="Cambria" w:hAnsi="Cambria"/>
          <w:sz w:val="22"/>
          <w:szCs w:val="22"/>
        </w:rPr>
      </w:pPr>
      <w:r w:rsidRPr="00271064">
        <w:rPr>
          <w:rFonts w:ascii="Cambria" w:hAnsi="Cambria"/>
          <w:sz w:val="22"/>
          <w:szCs w:val="22"/>
        </w:rPr>
        <w:t xml:space="preserve">L’offerta dovrà contenere una simulazione dei tempi di </w:t>
      </w:r>
      <w:proofErr w:type="spellStart"/>
      <w:r w:rsidRPr="00271064">
        <w:rPr>
          <w:rFonts w:ascii="Cambria" w:hAnsi="Cambria"/>
          <w:sz w:val="22"/>
          <w:szCs w:val="22"/>
        </w:rPr>
        <w:t>processamento</w:t>
      </w:r>
      <w:proofErr w:type="spellEnd"/>
      <w:r w:rsidRPr="00271064">
        <w:rPr>
          <w:rFonts w:ascii="Cambria" w:hAnsi="Cambria"/>
          <w:sz w:val="22"/>
          <w:szCs w:val="22"/>
        </w:rPr>
        <w:t>, compresa anche l’analisi delle conseguenze di malfunzionamenti.</w:t>
      </w:r>
    </w:p>
    <w:p w:rsidR="00271064" w:rsidRPr="00271064" w:rsidRDefault="00271064" w:rsidP="00271064">
      <w:pPr>
        <w:ind w:left="720"/>
        <w:contextualSpacing/>
        <w:jc w:val="both"/>
        <w:rPr>
          <w:rFonts w:ascii="Cambria" w:hAnsi="Cambria"/>
          <w:sz w:val="22"/>
          <w:szCs w:val="22"/>
        </w:rPr>
      </w:pPr>
    </w:p>
    <w:p w:rsidR="00271064" w:rsidRPr="00271064" w:rsidRDefault="00271064" w:rsidP="00271064">
      <w:pPr>
        <w:ind w:left="720"/>
        <w:contextualSpacing/>
        <w:jc w:val="both"/>
        <w:rPr>
          <w:rFonts w:ascii="Cambria" w:hAnsi="Cambria"/>
          <w:b/>
          <w:sz w:val="22"/>
          <w:szCs w:val="22"/>
        </w:rPr>
      </w:pPr>
      <w:r w:rsidRPr="00271064">
        <w:rPr>
          <w:rFonts w:ascii="Cambria" w:hAnsi="Cambria"/>
          <w:b/>
          <w:sz w:val="22"/>
          <w:szCs w:val="22"/>
        </w:rPr>
        <w:t>TABELLA FLUSSI</w:t>
      </w:r>
    </w:p>
    <w:p w:rsidR="00271064" w:rsidRPr="00271064" w:rsidRDefault="00271064" w:rsidP="00271064">
      <w:pPr>
        <w:contextualSpacing/>
        <w:jc w:val="both"/>
        <w:rPr>
          <w:rFonts w:ascii="Cambria" w:hAnsi="Cambria"/>
          <w:sz w:val="22"/>
          <w:szCs w:val="22"/>
        </w:rPr>
      </w:pPr>
    </w:p>
    <w:p w:rsidR="00271064" w:rsidRPr="00271064" w:rsidRDefault="00271064" w:rsidP="00271064">
      <w:pPr>
        <w:contextualSpacing/>
        <w:jc w:val="both"/>
        <w:rPr>
          <w:rFonts w:ascii="Cambria" w:hAnsi="Cambria"/>
          <w:sz w:val="22"/>
          <w:szCs w:val="22"/>
        </w:rPr>
      </w:pPr>
      <w:r w:rsidRPr="00271064">
        <w:rPr>
          <w:rFonts w:ascii="Cambria" w:hAnsi="Cambria"/>
          <w:noProof/>
          <w:sz w:val="22"/>
          <w:szCs w:val="22"/>
        </w:rPr>
        <w:drawing>
          <wp:inline distT="0" distB="0" distL="0" distR="0">
            <wp:extent cx="4678680" cy="3246120"/>
            <wp:effectExtent l="19050" t="0" r="7620" b="0"/>
            <wp:docPr id="1" name="Immagine 1" descr="Grafico flu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fico flusso"/>
                    <pic:cNvPicPr>
                      <a:picLocks noChangeAspect="1" noChangeArrowheads="1"/>
                    </pic:cNvPicPr>
                  </pic:nvPicPr>
                  <pic:blipFill>
                    <a:blip r:embed="rId16" cstate="print"/>
                    <a:srcRect/>
                    <a:stretch>
                      <a:fillRect/>
                    </a:stretch>
                  </pic:blipFill>
                  <pic:spPr bwMode="auto">
                    <a:xfrm>
                      <a:off x="0" y="0"/>
                      <a:ext cx="4678680" cy="3246120"/>
                    </a:xfrm>
                    <a:prstGeom prst="rect">
                      <a:avLst/>
                    </a:prstGeom>
                    <a:noFill/>
                    <a:ln w="9525">
                      <a:noFill/>
                      <a:miter lim="800000"/>
                      <a:headEnd/>
                      <a:tailEnd/>
                    </a:ln>
                  </pic:spPr>
                </pic:pic>
              </a:graphicData>
            </a:graphic>
          </wp:inline>
        </w:drawing>
      </w:r>
    </w:p>
    <w:p w:rsidR="00271064" w:rsidRPr="00271064" w:rsidRDefault="00271064" w:rsidP="00271064">
      <w:pPr>
        <w:contextualSpacing/>
        <w:jc w:val="both"/>
        <w:rPr>
          <w:rFonts w:ascii="Cambria" w:hAnsi="Cambria"/>
          <w:sz w:val="22"/>
          <w:szCs w:val="22"/>
        </w:rPr>
      </w:pPr>
    </w:p>
    <w:p w:rsidR="00271064" w:rsidRPr="00271064" w:rsidRDefault="00271064" w:rsidP="00271064">
      <w:pPr>
        <w:numPr>
          <w:ilvl w:val="0"/>
          <w:numId w:val="42"/>
        </w:numPr>
        <w:contextualSpacing/>
        <w:jc w:val="both"/>
        <w:rPr>
          <w:rFonts w:ascii="Cambria" w:hAnsi="Cambria"/>
          <w:sz w:val="22"/>
          <w:szCs w:val="22"/>
        </w:rPr>
      </w:pPr>
      <w:r w:rsidRPr="00271064">
        <w:rPr>
          <w:rFonts w:ascii="Cambria" w:hAnsi="Cambria"/>
          <w:sz w:val="22"/>
          <w:szCs w:val="22"/>
        </w:rPr>
        <w:t xml:space="preserve">Un </w:t>
      </w:r>
      <w:proofErr w:type="spellStart"/>
      <w:r w:rsidRPr="00271064">
        <w:rPr>
          <w:rFonts w:ascii="Cambria" w:hAnsi="Cambria"/>
          <w:sz w:val="22"/>
          <w:szCs w:val="22"/>
        </w:rPr>
        <w:t>middleware</w:t>
      </w:r>
      <w:proofErr w:type="spellEnd"/>
      <w:r w:rsidRPr="00271064">
        <w:rPr>
          <w:rFonts w:ascii="Cambria" w:hAnsi="Cambria"/>
          <w:sz w:val="22"/>
          <w:szCs w:val="22"/>
        </w:rPr>
        <w:t xml:space="preserve"> settoriale che consenta l’operatività da punti unici (ne dovranno essere installati almeno 3).</w:t>
      </w:r>
    </w:p>
    <w:p w:rsidR="00271064" w:rsidRPr="00271064" w:rsidRDefault="00271064" w:rsidP="00271064">
      <w:pPr>
        <w:numPr>
          <w:ilvl w:val="0"/>
          <w:numId w:val="42"/>
        </w:numPr>
        <w:contextualSpacing/>
        <w:rPr>
          <w:rFonts w:ascii="Cambria" w:hAnsi="Cambria"/>
          <w:sz w:val="22"/>
          <w:szCs w:val="22"/>
        </w:rPr>
      </w:pPr>
      <w:r w:rsidRPr="00271064">
        <w:rPr>
          <w:rFonts w:ascii="Cambria" w:hAnsi="Cambria"/>
          <w:sz w:val="22"/>
          <w:szCs w:val="22"/>
        </w:rPr>
        <w:t>Dovrà essere inoltre prevista:</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Formazione del personale;</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lastRenderedPageBreak/>
        <w:t>Fornitura di Istruzioni e manuali d’uso in lingua italiana.</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 xml:space="preserve">Fornitura di tutte le componenti hardware e software, incluse le licenze eventuali degli applicativi, anche di terze parti, nonché eventuali componenti client </w:t>
      </w:r>
      <w:proofErr w:type="spellStart"/>
      <w:r w:rsidRPr="00271064">
        <w:rPr>
          <w:rFonts w:ascii="Cambria" w:hAnsi="Cambria"/>
          <w:sz w:val="22"/>
          <w:szCs w:val="22"/>
        </w:rPr>
        <w:t>sw</w:t>
      </w:r>
      <w:proofErr w:type="spellEnd"/>
      <w:r w:rsidRPr="00271064">
        <w:rPr>
          <w:rFonts w:ascii="Cambria" w:hAnsi="Cambria"/>
          <w:sz w:val="22"/>
          <w:szCs w:val="22"/>
        </w:rPr>
        <w:t>/</w:t>
      </w:r>
      <w:proofErr w:type="spellStart"/>
      <w:r w:rsidRPr="00271064">
        <w:rPr>
          <w:rFonts w:ascii="Cambria" w:hAnsi="Cambria"/>
          <w:sz w:val="22"/>
          <w:szCs w:val="22"/>
        </w:rPr>
        <w:t>hw</w:t>
      </w:r>
      <w:proofErr w:type="spellEnd"/>
      <w:r w:rsidRPr="00271064">
        <w:rPr>
          <w:rFonts w:ascii="Cambria" w:hAnsi="Cambria"/>
          <w:sz w:val="22"/>
          <w:szCs w:val="22"/>
        </w:rPr>
        <w:t xml:space="preserve"> per realizzare il sistema informatico per la gestione degli analizzatori.</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 xml:space="preserve">Fornitura di un sistema ridondato con moduli a </w:t>
      </w:r>
      <w:proofErr w:type="spellStart"/>
      <w:r w:rsidRPr="00271064">
        <w:rPr>
          <w:rFonts w:ascii="Cambria" w:hAnsi="Cambria"/>
          <w:sz w:val="22"/>
          <w:szCs w:val="22"/>
        </w:rPr>
        <w:t>rack</w:t>
      </w:r>
      <w:proofErr w:type="spellEnd"/>
      <w:r w:rsidRPr="00271064">
        <w:rPr>
          <w:rFonts w:ascii="Cambria" w:hAnsi="Cambria"/>
          <w:sz w:val="22"/>
          <w:szCs w:val="22"/>
        </w:rPr>
        <w:t xml:space="preserve"> su due sale server distinte, con doppia alimentazione, doppia scheda di rete.</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Garanzia che i dati presenti siano sempre recuperabili da un backup (l'</w:t>
      </w:r>
      <w:proofErr w:type="spellStart"/>
      <w:r w:rsidRPr="00271064">
        <w:rPr>
          <w:rFonts w:ascii="Cambria" w:hAnsi="Cambria"/>
          <w:sz w:val="22"/>
          <w:szCs w:val="22"/>
        </w:rPr>
        <w:t>ASUI.UD</w:t>
      </w:r>
      <w:proofErr w:type="spellEnd"/>
      <w:r w:rsidRPr="00271064">
        <w:rPr>
          <w:rFonts w:ascii="Cambria" w:hAnsi="Cambria"/>
          <w:sz w:val="22"/>
          <w:szCs w:val="22"/>
        </w:rPr>
        <w:t xml:space="preserve"> fornisce alimentazione elettrica e </w:t>
      </w:r>
      <w:proofErr w:type="spellStart"/>
      <w:r w:rsidRPr="00271064">
        <w:rPr>
          <w:rFonts w:ascii="Cambria" w:hAnsi="Cambria"/>
          <w:sz w:val="22"/>
          <w:szCs w:val="22"/>
        </w:rPr>
        <w:t>networking</w:t>
      </w:r>
      <w:proofErr w:type="spellEnd"/>
      <w:r w:rsidRPr="00271064">
        <w:rPr>
          <w:rFonts w:ascii="Cambria" w:hAnsi="Cambria"/>
          <w:sz w:val="22"/>
          <w:szCs w:val="22"/>
        </w:rPr>
        <w:t xml:space="preserve">).  </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 xml:space="preserve">La redazione di uno schema che descriva le componenti (analizzatori, server, client,...) del sistema di gestione e le connessioni tra le stesse. </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La produzione di un documento che descriva lo stato dell'arte post collaudo (indicazione IP, prese di rete utilizzate,...).</w:t>
      </w:r>
    </w:p>
    <w:p w:rsidR="00271064" w:rsidRPr="00271064" w:rsidRDefault="00271064" w:rsidP="00271064">
      <w:pPr>
        <w:numPr>
          <w:ilvl w:val="1"/>
          <w:numId w:val="42"/>
        </w:numPr>
        <w:contextualSpacing/>
        <w:rPr>
          <w:rFonts w:ascii="Cambria" w:hAnsi="Cambria"/>
          <w:sz w:val="22"/>
          <w:szCs w:val="22"/>
        </w:rPr>
      </w:pPr>
      <w:r w:rsidRPr="00271064">
        <w:rPr>
          <w:rFonts w:ascii="Cambria" w:hAnsi="Cambria"/>
          <w:sz w:val="22"/>
          <w:szCs w:val="22"/>
        </w:rPr>
        <w:t>In caso di guasti ripetuti, la Ditta dovrà impegnarsi alla sostituzione dello strumento con uno uguale nuovo di fabbrica.</w:t>
      </w:r>
    </w:p>
    <w:p w:rsidR="00271064" w:rsidRPr="00271064" w:rsidRDefault="00271064" w:rsidP="00271064">
      <w:pPr>
        <w:rPr>
          <w:rFonts w:ascii="Cambria" w:hAnsi="Cambria"/>
          <w:sz w:val="22"/>
          <w:szCs w:val="22"/>
        </w:rPr>
      </w:pPr>
    </w:p>
    <w:p w:rsidR="00271064" w:rsidRPr="00271064" w:rsidRDefault="00271064" w:rsidP="00271064">
      <w:pPr>
        <w:rPr>
          <w:rFonts w:ascii="Cambria" w:hAnsi="Cambria"/>
          <w:b/>
          <w:sz w:val="22"/>
          <w:szCs w:val="22"/>
        </w:rPr>
      </w:pPr>
      <w:r w:rsidRPr="00271064">
        <w:rPr>
          <w:rFonts w:ascii="Cambria" w:hAnsi="Cambria"/>
          <w:b/>
          <w:sz w:val="22"/>
          <w:szCs w:val="22"/>
        </w:rPr>
        <w:t>In particolare la fornitura dovrà avere le seguenti caratteristiche minime:</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 xml:space="preserve">Analizzatori nuovi di fabbrica e di ultima generazione che permettano il passaggio automatico dei campioni (senza intervento dell’operatore) dallo strumento per la determinazione dei parametri chimico-fisici a quello per la determinazione dei parametri per la componente </w:t>
      </w:r>
      <w:proofErr w:type="spellStart"/>
      <w:r w:rsidRPr="00271064">
        <w:rPr>
          <w:rFonts w:ascii="Cambria" w:hAnsi="Cambria"/>
          <w:sz w:val="22"/>
          <w:szCs w:val="22"/>
        </w:rPr>
        <w:t>corpuscolata</w:t>
      </w:r>
      <w:proofErr w:type="spellEnd"/>
    </w:p>
    <w:p w:rsidR="00271064" w:rsidRPr="00271064" w:rsidRDefault="00271064" w:rsidP="00271064">
      <w:pPr>
        <w:numPr>
          <w:ilvl w:val="0"/>
          <w:numId w:val="43"/>
        </w:numPr>
        <w:contextualSpacing/>
        <w:jc w:val="both"/>
      </w:pPr>
      <w:r w:rsidRPr="00271064">
        <w:rPr>
          <w:rFonts w:ascii="Cambria" w:hAnsi="Cambria"/>
          <w:sz w:val="22"/>
          <w:szCs w:val="22"/>
        </w:rPr>
        <w:t>Cadenza analitica di ciascun sistema pari  o superiore ai 100 campioni/ora.</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 xml:space="preserve">Integrazione strumentale completa per l’esecuzione automatizzata dell’esame del chimico fisico urinario e dell’esame della parte </w:t>
      </w:r>
      <w:proofErr w:type="spellStart"/>
      <w:r w:rsidRPr="00271064">
        <w:rPr>
          <w:rFonts w:ascii="Cambria" w:hAnsi="Cambria"/>
          <w:sz w:val="22"/>
          <w:szCs w:val="22"/>
        </w:rPr>
        <w:t>corpuscolata</w:t>
      </w:r>
      <w:proofErr w:type="spellEnd"/>
      <w:r w:rsidRPr="00271064">
        <w:rPr>
          <w:rFonts w:ascii="Cambria" w:hAnsi="Cambria"/>
          <w:sz w:val="22"/>
          <w:szCs w:val="22"/>
        </w:rPr>
        <w:t xml:space="preserve"> delle urine.</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Possibilità di eseguire la determinazione dei seguenti parametri:</w:t>
      </w:r>
    </w:p>
    <w:p w:rsidR="00271064" w:rsidRPr="00271064" w:rsidRDefault="00271064" w:rsidP="00271064">
      <w:pPr>
        <w:numPr>
          <w:ilvl w:val="1"/>
          <w:numId w:val="43"/>
        </w:numPr>
        <w:contextualSpacing/>
        <w:jc w:val="both"/>
        <w:rPr>
          <w:rFonts w:ascii="Cambria" w:hAnsi="Cambria"/>
          <w:sz w:val="22"/>
          <w:szCs w:val="22"/>
        </w:rPr>
      </w:pPr>
      <w:r w:rsidRPr="00271064">
        <w:rPr>
          <w:rFonts w:ascii="Cambria" w:hAnsi="Cambria"/>
          <w:sz w:val="22"/>
          <w:szCs w:val="22"/>
        </w:rPr>
        <w:t>Esame chimico fisico:</w:t>
      </w:r>
    </w:p>
    <w:p w:rsidR="00271064" w:rsidRPr="00271064" w:rsidRDefault="00271064" w:rsidP="00271064">
      <w:pPr>
        <w:numPr>
          <w:ilvl w:val="2"/>
          <w:numId w:val="43"/>
        </w:numPr>
        <w:contextualSpacing/>
        <w:jc w:val="both"/>
        <w:rPr>
          <w:rFonts w:ascii="Cambria" w:hAnsi="Cambria"/>
          <w:sz w:val="22"/>
          <w:szCs w:val="22"/>
        </w:rPr>
      </w:pPr>
      <w:r w:rsidRPr="00271064">
        <w:rPr>
          <w:rFonts w:ascii="Cambria" w:hAnsi="Cambria"/>
          <w:sz w:val="22"/>
          <w:szCs w:val="22"/>
        </w:rPr>
        <w:t xml:space="preserve">Glucosio, Bilirubina, Proteine, Emoglobina, Chetoni, </w:t>
      </w:r>
      <w:proofErr w:type="spellStart"/>
      <w:r w:rsidRPr="00271064">
        <w:rPr>
          <w:rFonts w:ascii="Cambria" w:hAnsi="Cambria"/>
          <w:sz w:val="22"/>
          <w:szCs w:val="22"/>
        </w:rPr>
        <w:t>Urobilinogeno</w:t>
      </w:r>
      <w:proofErr w:type="spellEnd"/>
      <w:r w:rsidRPr="00271064">
        <w:rPr>
          <w:rFonts w:ascii="Cambria" w:hAnsi="Cambria"/>
          <w:sz w:val="22"/>
          <w:szCs w:val="22"/>
        </w:rPr>
        <w:t>, Nitriti, Leucociti, pH, Peso specifico, Colore, Aspetto</w:t>
      </w:r>
    </w:p>
    <w:p w:rsidR="00271064" w:rsidRPr="00271064" w:rsidRDefault="00271064" w:rsidP="00271064">
      <w:pPr>
        <w:numPr>
          <w:ilvl w:val="1"/>
          <w:numId w:val="43"/>
        </w:numPr>
        <w:contextualSpacing/>
        <w:jc w:val="both"/>
        <w:rPr>
          <w:rFonts w:ascii="Cambria" w:hAnsi="Cambria"/>
          <w:sz w:val="22"/>
          <w:szCs w:val="22"/>
        </w:rPr>
      </w:pPr>
      <w:r w:rsidRPr="00271064">
        <w:rPr>
          <w:rFonts w:ascii="Cambria" w:hAnsi="Cambria"/>
          <w:sz w:val="22"/>
          <w:szCs w:val="22"/>
        </w:rPr>
        <w:t xml:space="preserve">Esame della componente </w:t>
      </w:r>
      <w:proofErr w:type="spellStart"/>
      <w:r w:rsidRPr="00271064">
        <w:rPr>
          <w:rFonts w:ascii="Cambria" w:hAnsi="Cambria"/>
          <w:sz w:val="22"/>
          <w:szCs w:val="22"/>
        </w:rPr>
        <w:t>corpuscolata</w:t>
      </w:r>
      <w:proofErr w:type="spellEnd"/>
      <w:r w:rsidRPr="00271064">
        <w:rPr>
          <w:rFonts w:ascii="Cambria" w:hAnsi="Cambria"/>
          <w:sz w:val="22"/>
          <w:szCs w:val="22"/>
        </w:rPr>
        <w:t>:</w:t>
      </w:r>
    </w:p>
    <w:p w:rsidR="00271064" w:rsidRPr="00271064" w:rsidRDefault="00271064" w:rsidP="00271064">
      <w:pPr>
        <w:numPr>
          <w:ilvl w:val="2"/>
          <w:numId w:val="43"/>
        </w:numPr>
        <w:contextualSpacing/>
        <w:jc w:val="both"/>
        <w:rPr>
          <w:rFonts w:ascii="Cambria" w:hAnsi="Cambria"/>
          <w:sz w:val="22"/>
          <w:szCs w:val="22"/>
        </w:rPr>
      </w:pPr>
      <w:r w:rsidRPr="00271064">
        <w:rPr>
          <w:rFonts w:ascii="Cambria" w:hAnsi="Cambria"/>
          <w:sz w:val="22"/>
          <w:szCs w:val="22"/>
        </w:rPr>
        <w:t>Eritrociti, Leucociti, Aggregati leucocitari, Cellule epiteliali squamose, Cellule epiteliali non squamose, Batteri, Cilindri ialini, Cilindri patologici, Cristalli, Miceti, Muco e Spermatozoi utilizzando urina nativa.</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 xml:space="preserve">Sistema completo di software strumentale in grado di integrare e visualizzare i dati provenienti dagli strumenti per l’esame chimico fisico e dagli strumenti per l’esame della componente </w:t>
      </w:r>
      <w:proofErr w:type="spellStart"/>
      <w:r w:rsidRPr="00271064">
        <w:rPr>
          <w:rFonts w:ascii="Cambria" w:hAnsi="Cambria"/>
          <w:sz w:val="22"/>
          <w:szCs w:val="22"/>
        </w:rPr>
        <w:t>corpuscolata</w:t>
      </w:r>
      <w:proofErr w:type="spellEnd"/>
      <w:r w:rsidRPr="00271064">
        <w:rPr>
          <w:rFonts w:ascii="Cambria" w:hAnsi="Cambria"/>
          <w:sz w:val="22"/>
          <w:szCs w:val="22"/>
        </w:rPr>
        <w:t xml:space="preserve">, operare </w:t>
      </w:r>
      <w:proofErr w:type="spellStart"/>
      <w:r w:rsidRPr="00271064">
        <w:rPr>
          <w:rFonts w:ascii="Cambria" w:hAnsi="Cambria"/>
          <w:i/>
          <w:sz w:val="22"/>
          <w:szCs w:val="22"/>
        </w:rPr>
        <w:t>cross-check</w:t>
      </w:r>
      <w:proofErr w:type="spellEnd"/>
      <w:r w:rsidRPr="00271064">
        <w:rPr>
          <w:rFonts w:ascii="Cambria" w:hAnsi="Cambria"/>
          <w:sz w:val="22"/>
          <w:szCs w:val="22"/>
        </w:rPr>
        <w:t xml:space="preserve"> e completi di collegamento ad </w:t>
      </w:r>
      <w:proofErr w:type="spellStart"/>
      <w:r w:rsidRPr="00271064">
        <w:rPr>
          <w:rFonts w:ascii="Cambria" w:hAnsi="Cambria"/>
          <w:sz w:val="22"/>
          <w:szCs w:val="22"/>
        </w:rPr>
        <w:t>Host</w:t>
      </w:r>
      <w:proofErr w:type="spellEnd"/>
      <w:r w:rsidRPr="00271064">
        <w:rPr>
          <w:rFonts w:ascii="Cambria" w:hAnsi="Cambria"/>
          <w:sz w:val="22"/>
          <w:szCs w:val="22"/>
        </w:rPr>
        <w:t>.</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Il sistema deve essere composto da un analizzatore di immagini con sistema di acquisizione digitale ed analisi morfologica delle immagini.</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 xml:space="preserve">Un </w:t>
      </w:r>
      <w:proofErr w:type="spellStart"/>
      <w:r w:rsidRPr="00271064">
        <w:rPr>
          <w:rFonts w:ascii="Cambria" w:hAnsi="Cambria"/>
          <w:i/>
          <w:sz w:val="22"/>
          <w:szCs w:val="22"/>
        </w:rPr>
        <w:t>middleware</w:t>
      </w:r>
      <w:proofErr w:type="spellEnd"/>
      <w:r w:rsidRPr="00271064">
        <w:rPr>
          <w:rFonts w:ascii="Cambria" w:hAnsi="Cambria"/>
          <w:sz w:val="22"/>
          <w:szCs w:val="22"/>
        </w:rPr>
        <w:t xml:space="preserve"> settoriale che consenta da punti singoli (devono essere installate almeno 3 postazioni fisiche) l’operatività su tutta la rete di sistemi. Il </w:t>
      </w:r>
      <w:proofErr w:type="spellStart"/>
      <w:r w:rsidRPr="00271064">
        <w:rPr>
          <w:rFonts w:ascii="Cambria" w:hAnsi="Cambria"/>
          <w:i/>
          <w:sz w:val="22"/>
          <w:szCs w:val="22"/>
        </w:rPr>
        <w:t>middleware</w:t>
      </w:r>
      <w:proofErr w:type="spellEnd"/>
      <w:r w:rsidRPr="00271064">
        <w:rPr>
          <w:rFonts w:ascii="Cambria" w:hAnsi="Cambria"/>
          <w:sz w:val="22"/>
          <w:szCs w:val="22"/>
        </w:rPr>
        <w:t xml:space="preserve"> deve avere tutte le caratteristiche del sistema informatico precedentemente descritte.</w:t>
      </w:r>
    </w:p>
    <w:p w:rsidR="00271064" w:rsidRPr="00271064" w:rsidRDefault="00271064" w:rsidP="00271064">
      <w:pPr>
        <w:numPr>
          <w:ilvl w:val="0"/>
          <w:numId w:val="43"/>
        </w:numPr>
        <w:contextualSpacing/>
        <w:jc w:val="both"/>
        <w:rPr>
          <w:rFonts w:ascii="Cambria" w:hAnsi="Cambria"/>
          <w:sz w:val="22"/>
          <w:szCs w:val="22"/>
        </w:rPr>
      </w:pPr>
      <w:proofErr w:type="spellStart"/>
      <w:r w:rsidRPr="00271064">
        <w:rPr>
          <w:rFonts w:ascii="Cambria" w:hAnsi="Cambria"/>
          <w:sz w:val="22"/>
          <w:szCs w:val="22"/>
        </w:rPr>
        <w:t>Rack</w:t>
      </w:r>
      <w:proofErr w:type="spellEnd"/>
      <w:r w:rsidRPr="00271064">
        <w:rPr>
          <w:rFonts w:ascii="Cambria" w:hAnsi="Cambria"/>
          <w:sz w:val="22"/>
          <w:szCs w:val="22"/>
        </w:rPr>
        <w:t xml:space="preserve"> porta campioni identici per i sistemi proposti.</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Caricamento in continuo dei campioni.</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Riconoscimento campioni tramite codice a barre (o RFID).</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Collegamento bidirezionale col sistema gestionale dei Laboratori.</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Software del sistema analitico in grado di applicare filtri di validazione personalizzabili</w:t>
      </w:r>
    </w:p>
    <w:p w:rsidR="00271064" w:rsidRPr="00271064" w:rsidRDefault="00271064" w:rsidP="00271064">
      <w:pPr>
        <w:numPr>
          <w:ilvl w:val="0"/>
          <w:numId w:val="43"/>
        </w:numPr>
        <w:contextualSpacing/>
        <w:jc w:val="both"/>
        <w:rPr>
          <w:rFonts w:ascii="Cambria" w:hAnsi="Cambria"/>
          <w:sz w:val="22"/>
          <w:szCs w:val="22"/>
        </w:rPr>
      </w:pPr>
      <w:r w:rsidRPr="00271064">
        <w:rPr>
          <w:rFonts w:ascii="Cambria" w:hAnsi="Cambria"/>
          <w:sz w:val="22"/>
          <w:szCs w:val="22"/>
        </w:rPr>
        <w:t>La gestione dello strumento per tutti i parametri richiesti avviene tramite una unica stazione di lavoro.</w:t>
      </w:r>
    </w:p>
    <w:p w:rsidR="00271064" w:rsidRPr="00271064" w:rsidRDefault="00271064" w:rsidP="00271064">
      <w:pPr>
        <w:jc w:val="both"/>
        <w:rPr>
          <w:rFonts w:ascii="Cambria" w:hAnsi="Cambria"/>
          <w:sz w:val="22"/>
          <w:szCs w:val="22"/>
        </w:rPr>
      </w:pPr>
    </w:p>
    <w:p w:rsidR="00271064" w:rsidRPr="00271064" w:rsidRDefault="00271064" w:rsidP="00271064">
      <w:pPr>
        <w:jc w:val="both"/>
        <w:rPr>
          <w:rFonts w:ascii="Cambria" w:hAnsi="Cambria"/>
          <w:sz w:val="22"/>
          <w:szCs w:val="22"/>
        </w:rPr>
      </w:pPr>
      <w:r w:rsidRPr="00271064">
        <w:rPr>
          <w:rFonts w:ascii="Cambria" w:hAnsi="Cambria"/>
          <w:sz w:val="22"/>
          <w:szCs w:val="22"/>
        </w:rPr>
        <w:t>Inoltre l’offerta deve comprendere:</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i corsi di formazione educazionale (in loco presso i laboratori analisi) e corsi di formazione scientifica (presso sede indicata dal fornitore).</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modalità e durata dei corsi di istruzione al personale utilizzatore ed il tipo di collaborazione che la Ditta è in grado di prestare in sede di avvio e durante l’uso del sistema.</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Supporto offerto alla formazione e all’aggiornamento del personale tecnico e dirigente del Laboratorio nell’arco di tutta la durata della gara.</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lastRenderedPageBreak/>
        <w:t xml:space="preserve">L’indicazione della sede del/dei centro/i di assistenza tecnica, specificare organigramma, descrizione servizio di </w:t>
      </w:r>
      <w:proofErr w:type="spellStart"/>
      <w:r w:rsidRPr="00271064">
        <w:rPr>
          <w:rFonts w:ascii="Cambria" w:hAnsi="Cambria"/>
          <w:sz w:val="22"/>
          <w:szCs w:val="22"/>
        </w:rPr>
        <w:t>help-line</w:t>
      </w:r>
      <w:proofErr w:type="spellEnd"/>
      <w:r w:rsidRPr="00271064">
        <w:rPr>
          <w:rFonts w:ascii="Cambria" w:hAnsi="Cambria"/>
          <w:sz w:val="22"/>
          <w:szCs w:val="22"/>
        </w:rPr>
        <w:t xml:space="preserve"> e dichiarazione sede più vicina per l’assistenza tecnica, nonché le modalità e la tempistica delle attività di assistenza in urgenza.</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L’assistenza richiesta è su 7/7 giorni e 24/24 ore. Il servizio deve poter essere ripristinato entro 24 ore dalla segnalazione.</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disponibilità del servizio di consulenza telefonica e/o di assistenza a distanza anche attraverso una connessione remota mediante VPN;</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le condizioni e modalità di esecuzione degli interventi programmati e di quelli su chiamata;</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le modalità con cui viene assicurata la prosecuzione dell’attività, qualora per riparazioni sia necessario un fermo macchina superiore alle 24 ore;</w:t>
      </w:r>
    </w:p>
    <w:p w:rsidR="00271064" w:rsidRPr="00271064" w:rsidRDefault="00271064" w:rsidP="00271064">
      <w:pPr>
        <w:numPr>
          <w:ilvl w:val="0"/>
          <w:numId w:val="44"/>
        </w:numPr>
        <w:contextualSpacing/>
        <w:jc w:val="both"/>
        <w:rPr>
          <w:rFonts w:ascii="Cambria" w:hAnsi="Cambria"/>
          <w:sz w:val="22"/>
          <w:szCs w:val="22"/>
        </w:rPr>
      </w:pPr>
      <w:r w:rsidRPr="00271064">
        <w:rPr>
          <w:rFonts w:ascii="Cambria" w:hAnsi="Cambria"/>
          <w:sz w:val="22"/>
          <w:szCs w:val="22"/>
        </w:rPr>
        <w:t>in caso di guasti ripetuti, la Ditta dovrà impegnarsi alla sostituzione dello strumento con uno uguale nuovo di fabbrica. Per la definizione dei livelli di guasti ripetuti l’offerta dovrà fare riferimento agli indicatori del livello di qualità del servizio indicati sotto e l’offerta dovrà contenere il riferimento ad altri laboratori e riportare almeno una analisi effettuata in un laboratorio di riferimento scelto dalla Ditta offerente che dovrà anche essere citato esplicitamente in modo da consentire una verifica di quanto dichiarato in fase di offerta.</w:t>
      </w:r>
    </w:p>
    <w:p w:rsidR="00271064" w:rsidRPr="00271064" w:rsidRDefault="00271064" w:rsidP="00271064">
      <w:pPr>
        <w:rPr>
          <w:rFonts w:ascii="Cambria" w:hAnsi="Cambria"/>
          <w:sz w:val="22"/>
          <w:szCs w:val="22"/>
        </w:rPr>
      </w:pPr>
    </w:p>
    <w:p w:rsidR="00271064" w:rsidRPr="00271064" w:rsidRDefault="00271064" w:rsidP="00271064">
      <w:pPr>
        <w:rPr>
          <w:rFonts w:ascii="Cambria" w:hAnsi="Cambria"/>
          <w:sz w:val="22"/>
          <w:szCs w:val="22"/>
        </w:rPr>
      </w:pPr>
    </w:p>
    <w:p w:rsidR="00271064" w:rsidRPr="00271064" w:rsidRDefault="00271064" w:rsidP="00271064">
      <w:pPr>
        <w:keepNext/>
        <w:outlineLvl w:val="1"/>
        <w:rPr>
          <w:rFonts w:ascii="Tahoma" w:hAnsi="Tahoma" w:cs="Tahoma"/>
          <w:b/>
        </w:rPr>
      </w:pPr>
      <w:bookmarkStart w:id="0" w:name="_Toc443991438"/>
      <w:r w:rsidRPr="00271064">
        <w:rPr>
          <w:rFonts w:ascii="Tahoma" w:hAnsi="Tahoma" w:cs="Tahoma"/>
          <w:b/>
        </w:rPr>
        <w:t>Indicatori del livello di qualità del servizio</w:t>
      </w:r>
      <w:bookmarkEnd w:id="0"/>
    </w:p>
    <w:p w:rsidR="00271064" w:rsidRPr="00271064" w:rsidRDefault="00271064" w:rsidP="00271064">
      <w:r w:rsidRPr="00271064">
        <w:t xml:space="preserve">L’affidabilità del sistema è definita mediante i seguenti </w:t>
      </w:r>
      <w:r w:rsidRPr="00271064">
        <w:rPr>
          <w:b/>
        </w:rPr>
        <w:t>livelli di servizio</w:t>
      </w:r>
      <w:r w:rsidRPr="00271064">
        <w:t xml:space="preserve"> (</w:t>
      </w:r>
      <w:proofErr w:type="spellStart"/>
      <w:r w:rsidRPr="00271064">
        <w:t>S.L.A.</w:t>
      </w:r>
      <w:proofErr w:type="spellEnd"/>
      <w:r w:rsidRPr="00271064">
        <w:t>):</w:t>
      </w:r>
    </w:p>
    <w:tbl>
      <w:tblPr>
        <w:tblW w:w="9353"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tblPr>
      <w:tblGrid>
        <w:gridCol w:w="1701"/>
        <w:gridCol w:w="7652"/>
      </w:tblGrid>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br w:type="page"/>
              <w:t>Indicatore/Misura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b/>
                <w:bCs/>
                <w:sz w:val="18"/>
                <w:szCs w:val="18"/>
              </w:rPr>
            </w:pPr>
            <w:r w:rsidRPr="00271064">
              <w:rPr>
                <w:rFonts w:ascii="Liberation Serif" w:hAnsi="Liberation Serif" w:cs="Liberation Serif"/>
                <w:sz w:val="18"/>
                <w:szCs w:val="18"/>
              </w:rPr>
              <w:t>Disponibilità del sistema –</w:t>
            </w:r>
            <w:r w:rsidRPr="00271064">
              <w:rPr>
                <w:rFonts w:ascii="Liberation Serif" w:hAnsi="Liberation Serif" w:cs="Liberation Serif"/>
                <w:b/>
                <w:bCs/>
                <w:sz w:val="18"/>
                <w:szCs w:val="18"/>
              </w:rPr>
              <w:t xml:space="preserve"> DIS1</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Sistema di gestione delle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 xml:space="preserve">La disponibilità viene misurata contando il numero dei fermi non programmati di sistema e la loro durata, nell’arco della </w:t>
            </w:r>
            <w:r w:rsidRPr="00271064">
              <w:rPr>
                <w:rFonts w:ascii="Liberation Serif" w:hAnsi="Liberation Serif" w:cs="Liberation Serif"/>
                <w:b/>
                <w:bCs/>
                <w:sz w:val="18"/>
                <w:szCs w:val="18"/>
              </w:rPr>
              <w:t>finestra di erogazione del servizio</w:t>
            </w:r>
            <w:r w:rsidRPr="00271064">
              <w:rPr>
                <w:rFonts w:ascii="Liberation Serif" w:hAnsi="Liberation Serif" w:cs="Liberation Serif"/>
                <w:sz w:val="18"/>
                <w:szCs w:val="18"/>
              </w:rPr>
              <w:t>.</w:t>
            </w:r>
          </w:p>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L’indicatore relativo alla disponibilità dei sistemi riguarda la disponibilità dell’intera infrastruttura strumentazioni analitiche, hardware e software necessaria all’erogazione del servizio verso l’utente finale e non quindi la disponibilità di un singolo elemento del sistema.</w:t>
            </w:r>
          </w:p>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 xml:space="preserve">L’indicatore relativo alla disponibilità dei sottosistemi (strumenti analitici, DBMS, </w:t>
            </w:r>
            <w:proofErr w:type="spellStart"/>
            <w:r w:rsidRPr="00271064">
              <w:rPr>
                <w:rFonts w:ascii="Liberation Serif" w:eastAsia="Cambria" w:hAnsi="Liberation Serif" w:cs="Liberation Serif"/>
                <w:sz w:val="18"/>
                <w:szCs w:val="18"/>
                <w:lang w:eastAsia="en-US"/>
              </w:rPr>
              <w:t>Application</w:t>
            </w:r>
            <w:proofErr w:type="spellEnd"/>
            <w:r w:rsidRPr="00271064">
              <w:rPr>
                <w:rFonts w:ascii="Liberation Serif" w:eastAsia="Cambria" w:hAnsi="Liberation Serif" w:cs="Liberation Serif"/>
                <w:sz w:val="18"/>
                <w:szCs w:val="18"/>
                <w:lang w:eastAsia="en-US"/>
              </w:rPr>
              <w:t xml:space="preserve"> Server, ecc.) in questo contesto riguarda la disponibilità delle prestazioni o la fruizione dei servizi nella loro interezza. </w:t>
            </w:r>
          </w:p>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 xml:space="preserve">La </w:t>
            </w:r>
            <w:r w:rsidRPr="00271064">
              <w:rPr>
                <w:rFonts w:ascii="Liberation Serif" w:hAnsi="Liberation Serif" w:cs="Liberation Serif"/>
                <w:b/>
                <w:bCs/>
                <w:sz w:val="18"/>
                <w:szCs w:val="18"/>
              </w:rPr>
              <w:t>finestra di erogazione</w:t>
            </w:r>
            <w:r w:rsidRPr="00271064">
              <w:rPr>
                <w:rFonts w:ascii="Liberation Serif" w:hAnsi="Liberation Serif" w:cs="Liberation Serif"/>
                <w:sz w:val="18"/>
                <w:szCs w:val="18"/>
              </w:rPr>
              <w:t xml:space="preserve"> da considerare è quella delle 24h e 7 giorni su 7.</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Unità di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b/>
                <w:bCs/>
                <w:i/>
                <w:iCs/>
                <w:sz w:val="18"/>
                <w:szCs w:val="18"/>
              </w:rPr>
            </w:pPr>
            <w:r w:rsidRPr="00271064">
              <w:rPr>
                <w:rFonts w:ascii="Liberation Serif" w:hAnsi="Liberation Serif" w:cs="Liberation Serif"/>
                <w:sz w:val="18"/>
                <w:szCs w:val="18"/>
              </w:rPr>
              <w:t>Percentuale</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Dati elementari da rilevare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numPr>
                <w:ilvl w:val="0"/>
                <w:numId w:val="56"/>
              </w:numPr>
              <w:tabs>
                <w:tab w:val="num" w:pos="499"/>
              </w:tabs>
              <w:spacing w:before="60"/>
              <w:ind w:left="215" w:firstLine="0"/>
              <w:rPr>
                <w:rFonts w:ascii="Liberation Serif" w:hAnsi="Liberation Serif" w:cs="Liberation Serif"/>
                <w:sz w:val="18"/>
                <w:szCs w:val="18"/>
              </w:rPr>
            </w:pPr>
            <w:r w:rsidRPr="00271064">
              <w:rPr>
                <w:rFonts w:ascii="Liberation Serif" w:hAnsi="Liberation Serif" w:cs="Liberation Serif"/>
                <w:sz w:val="18"/>
                <w:szCs w:val="18"/>
              </w:rPr>
              <w:t>Data e ora di fermo (al minuto)</w:t>
            </w:r>
          </w:p>
          <w:p w:rsidR="00271064" w:rsidRPr="00271064" w:rsidRDefault="00271064" w:rsidP="00271064">
            <w:pPr>
              <w:numPr>
                <w:ilvl w:val="0"/>
                <w:numId w:val="56"/>
              </w:numPr>
              <w:tabs>
                <w:tab w:val="num" w:pos="499"/>
              </w:tabs>
              <w:spacing w:after="120"/>
              <w:ind w:left="215" w:firstLine="0"/>
              <w:rPr>
                <w:rFonts w:ascii="Liberation Serif" w:hAnsi="Liberation Serif" w:cs="Liberation Serif"/>
                <w:sz w:val="18"/>
                <w:szCs w:val="18"/>
              </w:rPr>
            </w:pPr>
            <w:r w:rsidRPr="00271064">
              <w:rPr>
                <w:rFonts w:ascii="Liberation Serif" w:hAnsi="Liberation Serif" w:cs="Liberation Serif"/>
                <w:sz w:val="18"/>
                <w:szCs w:val="18"/>
              </w:rPr>
              <w:t>Data e ora di riattivazione (al minuto)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Periodo di riferimento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highlight w:val="yellow"/>
              </w:rPr>
            </w:pPr>
            <w:r w:rsidRPr="00271064">
              <w:rPr>
                <w:rFonts w:ascii="Liberation Serif" w:hAnsi="Liberation Serif" w:cs="Liberation Serif"/>
                <w:sz w:val="18"/>
                <w:szCs w:val="18"/>
              </w:rPr>
              <w:t>3 mesi</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Frequenza  esecuzione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highlight w:val="yellow"/>
              </w:rPr>
            </w:pPr>
            <w:r w:rsidRPr="00271064">
              <w:rPr>
                <w:rFonts w:ascii="Liberation Serif" w:hAnsi="Liberation Serif" w:cs="Liberation Serif"/>
                <w:sz w:val="18"/>
                <w:szCs w:val="18"/>
              </w:rPr>
              <w:t>4 volte l’anno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Regole di campionamento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Vanno considerati</w:t>
            </w:r>
            <w:r w:rsidRPr="00271064">
              <w:rPr>
                <w:rFonts w:ascii="Liberation Serif" w:hAnsi="Liberation Serif" w:cs="Liberation Serif"/>
                <w:b/>
                <w:bCs/>
                <w:sz w:val="18"/>
                <w:szCs w:val="18"/>
              </w:rPr>
              <w:t xml:space="preserve"> i fermi</w:t>
            </w:r>
            <w:r w:rsidRPr="00271064">
              <w:rPr>
                <w:rFonts w:ascii="Liberation Serif" w:hAnsi="Liberation Serif" w:cs="Liberation Serif"/>
                <w:sz w:val="18"/>
                <w:szCs w:val="18"/>
              </w:rPr>
              <w:t xml:space="preserve"> non programmati rilevabili dal log di sistema e/o dalle segnalazioni fatte al numero dell’assistenza da parte degli utenti.</w:t>
            </w:r>
          </w:p>
          <w:p w:rsidR="00271064" w:rsidRPr="00271064" w:rsidRDefault="00271064" w:rsidP="00271064">
            <w:pPr>
              <w:numPr>
                <w:ilvl w:val="0"/>
                <w:numId w:val="56"/>
              </w:numPr>
              <w:tabs>
                <w:tab w:val="num" w:pos="499"/>
              </w:tabs>
              <w:spacing w:before="60"/>
              <w:ind w:left="215" w:firstLine="0"/>
              <w:rPr>
                <w:rFonts w:ascii="Liberation Serif" w:hAnsi="Liberation Serif" w:cs="Liberation Serif"/>
                <w:sz w:val="18"/>
                <w:szCs w:val="18"/>
              </w:rPr>
            </w:pPr>
            <w:r w:rsidRPr="00271064">
              <w:rPr>
                <w:rFonts w:ascii="Liberation Serif" w:hAnsi="Liberation Serif" w:cs="Liberation Serif"/>
                <w:sz w:val="18"/>
                <w:szCs w:val="18"/>
              </w:rPr>
              <w:t>Fermi occorsi e risolti nel periodo di osservazione corrente</w:t>
            </w:r>
          </w:p>
          <w:p w:rsidR="00271064" w:rsidRPr="00271064" w:rsidRDefault="00271064" w:rsidP="00271064">
            <w:pPr>
              <w:numPr>
                <w:ilvl w:val="0"/>
                <w:numId w:val="56"/>
              </w:numPr>
              <w:tabs>
                <w:tab w:val="num" w:pos="499"/>
              </w:tabs>
              <w:spacing w:after="120"/>
              <w:ind w:left="499" w:hanging="284"/>
              <w:rPr>
                <w:rFonts w:ascii="Liberation Serif" w:hAnsi="Liberation Serif" w:cs="Liberation Serif"/>
                <w:iCs/>
                <w:sz w:val="18"/>
                <w:szCs w:val="18"/>
              </w:rPr>
            </w:pPr>
            <w:r w:rsidRPr="00271064">
              <w:rPr>
                <w:rFonts w:ascii="Liberation Serif" w:hAnsi="Liberation Serif" w:cs="Liberation Serif"/>
                <w:sz w:val="18"/>
                <w:szCs w:val="18"/>
              </w:rPr>
              <w:t xml:space="preserve">Fermi occorsi nel </w:t>
            </w:r>
            <w:r w:rsidRPr="00271064">
              <w:rPr>
                <w:rFonts w:ascii="Liberation Serif" w:hAnsi="Liberation Serif" w:cs="Liberation Serif"/>
                <w:bCs/>
                <w:sz w:val="18"/>
                <w:szCs w:val="18"/>
              </w:rPr>
              <w:t>periodo di osservazione</w:t>
            </w:r>
            <w:r w:rsidRPr="00271064">
              <w:rPr>
                <w:rFonts w:ascii="Liberation Serif" w:hAnsi="Liberation Serif" w:cs="Liberation Serif"/>
                <w:sz w:val="18"/>
                <w:szCs w:val="18"/>
              </w:rPr>
              <w:t xml:space="preserve"> precedente e risolti in quello corrente.</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Formula di calcolo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bCs/>
                <w:sz w:val="18"/>
                <w:szCs w:val="18"/>
              </w:rPr>
            </w:pPr>
            <w:r w:rsidRPr="00271064">
              <w:rPr>
                <w:rFonts w:ascii="Liberation Serif" w:hAnsi="Liberation Serif" w:cs="Liberation Serif"/>
                <w:sz w:val="18"/>
                <w:szCs w:val="18"/>
              </w:rPr>
              <w:t>Dati necessari</w:t>
            </w:r>
          </w:p>
          <w:p w:rsidR="00271064" w:rsidRPr="00271064" w:rsidRDefault="00271064" w:rsidP="00271064">
            <w:pPr>
              <w:numPr>
                <w:ilvl w:val="0"/>
                <w:numId w:val="56"/>
              </w:numPr>
              <w:tabs>
                <w:tab w:val="num" w:pos="499"/>
              </w:tabs>
              <w:spacing w:before="60"/>
              <w:ind w:left="499" w:hanging="284"/>
              <w:rPr>
                <w:rFonts w:ascii="Liberation Serif" w:hAnsi="Liberation Serif" w:cs="Liberation Serif"/>
                <w:sz w:val="18"/>
                <w:szCs w:val="18"/>
              </w:rPr>
            </w:pPr>
            <w:r w:rsidRPr="00271064">
              <w:rPr>
                <w:rFonts w:ascii="Liberation Serif" w:hAnsi="Liberation Serif" w:cs="Liberation Serif"/>
                <w:sz w:val="18"/>
                <w:szCs w:val="18"/>
              </w:rPr>
              <w:t xml:space="preserve">durata </w:t>
            </w:r>
            <w:r w:rsidRPr="00271064">
              <w:rPr>
                <w:rFonts w:ascii="Liberation Serif" w:hAnsi="Liberation Serif" w:cs="Liberation Serif"/>
                <w:bCs/>
                <w:sz w:val="18"/>
                <w:szCs w:val="18"/>
              </w:rPr>
              <w:t>del</w:t>
            </w:r>
            <w:r w:rsidRPr="00271064">
              <w:rPr>
                <w:rFonts w:ascii="Liberation Serif" w:hAnsi="Liberation Serif" w:cs="Liberation Serif"/>
                <w:sz w:val="18"/>
                <w:szCs w:val="18"/>
              </w:rPr>
              <w:t xml:space="preserve"> fermo</w:t>
            </w:r>
          </w:p>
          <w:p w:rsidR="00271064" w:rsidRPr="00271064" w:rsidRDefault="00271064" w:rsidP="00271064">
            <w:pPr>
              <w:numPr>
                <w:ilvl w:val="0"/>
                <w:numId w:val="56"/>
              </w:numPr>
              <w:tabs>
                <w:tab w:val="num" w:pos="499"/>
              </w:tabs>
              <w:spacing w:after="120"/>
              <w:ind w:left="499" w:hanging="284"/>
              <w:rPr>
                <w:rFonts w:ascii="Liberation Serif" w:hAnsi="Liberation Serif" w:cs="Liberation Serif"/>
                <w:b/>
                <w:sz w:val="18"/>
                <w:szCs w:val="18"/>
              </w:rPr>
            </w:pPr>
            <w:r w:rsidRPr="00271064">
              <w:rPr>
                <w:rFonts w:ascii="Liberation Serif" w:hAnsi="Liberation Serif" w:cs="Liberation Serif"/>
                <w:b/>
                <w:sz w:val="18"/>
                <w:szCs w:val="18"/>
              </w:rPr>
              <w:t xml:space="preserve">tempo totale </w:t>
            </w:r>
            <w:r w:rsidRPr="00271064">
              <w:rPr>
                <w:rFonts w:ascii="Liberation Serif" w:hAnsi="Liberation Serif" w:cs="Liberation Serif"/>
                <w:sz w:val="18"/>
                <w:szCs w:val="18"/>
              </w:rPr>
              <w:t xml:space="preserve">= tempo contrattuale di </w:t>
            </w:r>
            <w:r w:rsidRPr="00271064">
              <w:rPr>
                <w:rFonts w:ascii="Liberation Serif" w:hAnsi="Liberation Serif" w:cs="Liberation Serif"/>
                <w:bCs/>
                <w:sz w:val="18"/>
                <w:szCs w:val="18"/>
              </w:rPr>
              <w:t>erogazione</w:t>
            </w:r>
            <w:r w:rsidRPr="00271064">
              <w:rPr>
                <w:rFonts w:ascii="Liberation Serif" w:hAnsi="Liberation Serif" w:cs="Liberation Serif"/>
                <w:sz w:val="18"/>
                <w:szCs w:val="18"/>
              </w:rPr>
              <w:t xml:space="preserve"> del servizio nel periodo di riferimento</w:t>
            </w:r>
            <w:r w:rsidRPr="00271064">
              <w:rPr>
                <w:rFonts w:ascii="Liberation Serif" w:hAnsi="Liberation Serif" w:cs="Liberation Serif"/>
                <w:b/>
                <w:sz w:val="18"/>
                <w:szCs w:val="18"/>
              </w:rPr>
              <w:t xml:space="preserve"> </w:t>
            </w:r>
            <w:r w:rsidRPr="00271064">
              <w:rPr>
                <w:rFonts w:ascii="Liberation Serif" w:hAnsi="Liberation Serif" w:cs="Liberation Serif"/>
                <w:sz w:val="18"/>
                <w:szCs w:val="18"/>
              </w:rPr>
              <w:t>(esclusi i fermi programmati)</w:t>
            </w:r>
          </w:p>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La</w:t>
            </w:r>
            <w:r w:rsidRPr="00271064">
              <w:rPr>
                <w:rFonts w:ascii="Liberation Serif" w:hAnsi="Liberation Serif" w:cs="Liberation Serif"/>
                <w:b/>
                <w:sz w:val="18"/>
                <w:szCs w:val="18"/>
              </w:rPr>
              <w:t xml:space="preserve"> disponibilità</w:t>
            </w:r>
            <w:r w:rsidRPr="00271064">
              <w:rPr>
                <w:rFonts w:ascii="Liberation Serif" w:hAnsi="Liberation Serif" w:cs="Liberation Serif"/>
                <w:sz w:val="18"/>
                <w:szCs w:val="18"/>
              </w:rPr>
              <w:t xml:space="preserve"> si rappresenta come</w:t>
            </w:r>
          </w:p>
          <w:p w:rsidR="00271064" w:rsidRPr="00271064" w:rsidRDefault="00582E48" w:rsidP="00271064">
            <w:pPr>
              <w:ind w:left="215"/>
              <w:jc w:val="both"/>
              <w:rPr>
                <w:rFonts w:ascii="Liberation Serif" w:hAnsi="Liberation Serif" w:cs="Liberation Serif"/>
                <w:sz w:val="18"/>
                <w:szCs w:val="18"/>
              </w:rPr>
            </w:pPr>
            <w:r w:rsidRPr="00582E48">
              <w:rPr>
                <w:noProof/>
                <w:sz w:val="28"/>
                <w:lang w:eastAsia="en-US"/>
              </w:rPr>
              <w:pict>
                <v:shape id="AutoShape 2" o:spid="_x0000_s1050" style="position:absolute;left:0;text-align:left;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" adj="0,,0" path="">
                  <v:stroke joinstyle="round"/>
                  <v:formulas/>
                  <v:path o:connecttype="segments"/>
                  <o:lock v:ext="edit" selection="t"/>
                </v:shape>
              </w:pict>
            </w:r>
            <w:r w:rsidR="00271064" w:rsidRPr="00271064">
              <w:rPr>
                <w:rFonts w:ascii="Liberation Serif" w:hAnsi="Liberation Serif" w:cs="Liberation Serif"/>
                <w:sz w:val="18"/>
                <w:szCs w:val="18"/>
              </w:rPr>
              <w:object w:dxaOrig="4406" w:dyaOrig="6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33pt;visibility:visible;mso-wrap-style:none;mso-position-vertical-relative:line" o:ole="">
                  <v:imagedata r:id="rId17" o:title=""/>
                </v:shape>
                <o:OLEObject Type="Embed" ProgID="Equation.3" ShapeID="_x0000_i1025" DrawAspect="Content" ObjectID="_1549875335" r:id="rId18"/>
              </w:objec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Regole di arrotondamento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La percentuale va arrotondata alla frazione decimale di punto sulla base del secondo decimale</w:t>
            </w:r>
          </w:p>
          <w:p w:rsidR="00271064" w:rsidRPr="00271064" w:rsidRDefault="00271064" w:rsidP="00271064">
            <w:pPr>
              <w:numPr>
                <w:ilvl w:val="0"/>
                <w:numId w:val="56"/>
              </w:numPr>
              <w:tabs>
                <w:tab w:val="num" w:pos="499"/>
              </w:tabs>
              <w:spacing w:before="60"/>
              <w:ind w:left="499" w:hanging="284"/>
              <w:rPr>
                <w:rFonts w:ascii="Liberation Serif" w:hAnsi="Liberation Serif" w:cs="Liberation Serif"/>
                <w:bCs/>
                <w:sz w:val="18"/>
                <w:szCs w:val="18"/>
              </w:rPr>
            </w:pPr>
            <w:r w:rsidRPr="00271064">
              <w:rPr>
                <w:rFonts w:ascii="Liberation Serif" w:hAnsi="Liberation Serif" w:cs="Liberation Serif"/>
                <w:sz w:val="18"/>
                <w:szCs w:val="18"/>
              </w:rPr>
              <w:t xml:space="preserve">per difetto se </w:t>
            </w:r>
            <w:r w:rsidRPr="00271064">
              <w:rPr>
                <w:rFonts w:ascii="Liberation Serif" w:hAnsi="Liberation Serif" w:cs="Liberation Serif"/>
                <w:bCs/>
                <w:sz w:val="18"/>
                <w:szCs w:val="18"/>
              </w:rPr>
              <w:t xml:space="preserve">la parte decimale è </w:t>
            </w:r>
            <w:r w:rsidR="00582E48" w:rsidRPr="00582E48">
              <w:rPr>
                <w:noProof/>
                <w:sz w:val="28"/>
                <w:lang w:eastAsia="en-US"/>
              </w:rPr>
              <w:pict>
                <v:shape id="AutoShape 3" o:spid="_x0000_s1051" style="position:absolute;left:0;text-align:left;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" adj="0,,0" path="">
                  <v:stroke joinstyle="round"/>
                  <v:formulas/>
                  <v:path o:connecttype="segments"/>
                  <o:lock v:ext="edit" selection="t"/>
                </v:shape>
              </w:pict>
            </w:r>
            <w:r w:rsidRPr="00271064">
              <w:rPr>
                <w:rFonts w:ascii="Liberation Serif" w:hAnsi="Liberation Serif" w:cs="Liberation Serif"/>
                <w:bCs/>
                <w:sz w:val="18"/>
                <w:szCs w:val="18"/>
              </w:rPr>
              <w:object w:dxaOrig="193" w:dyaOrig="236">
                <v:shape id="_x0000_i1026" type="#_x0000_t75" style="width:9.75pt;height:12pt;visibility:visible;mso-wrap-style:none;mso-position-vertical-relative:line" o:ole="">
                  <v:imagedata r:id="rId19" o:title=""/>
                </v:shape>
                <o:OLEObject Type="Embed" ProgID="Equation.3" ShapeID="_x0000_i1026" DrawAspect="Content" ObjectID="_1549875336" r:id="rId20"/>
              </w:object>
            </w:r>
            <w:r w:rsidRPr="00271064">
              <w:rPr>
                <w:rFonts w:ascii="Liberation Serif" w:hAnsi="Liberation Serif" w:cs="Liberation Serif"/>
                <w:bCs/>
                <w:sz w:val="18"/>
                <w:szCs w:val="18"/>
              </w:rPr>
              <w:t xml:space="preserve"> 0,25</w:t>
            </w:r>
          </w:p>
          <w:p w:rsidR="00271064" w:rsidRPr="00271064" w:rsidRDefault="00271064" w:rsidP="00271064">
            <w:pPr>
              <w:numPr>
                <w:ilvl w:val="0"/>
                <w:numId w:val="56"/>
              </w:numPr>
              <w:tabs>
                <w:tab w:val="num" w:pos="499"/>
              </w:tabs>
              <w:ind w:left="499" w:hanging="284"/>
              <w:rPr>
                <w:rFonts w:ascii="Liberation Serif" w:hAnsi="Liberation Serif" w:cs="Liberation Serif"/>
                <w:sz w:val="18"/>
                <w:szCs w:val="18"/>
              </w:rPr>
            </w:pPr>
            <w:r w:rsidRPr="00271064">
              <w:rPr>
                <w:rFonts w:ascii="Liberation Serif" w:hAnsi="Liberation Serif" w:cs="Liberation Serif"/>
                <w:bCs/>
                <w:sz w:val="18"/>
                <w:szCs w:val="18"/>
              </w:rPr>
              <w:t>per eccesso se</w:t>
            </w:r>
            <w:r w:rsidRPr="00271064">
              <w:rPr>
                <w:rFonts w:ascii="Liberation Serif" w:hAnsi="Liberation Serif" w:cs="Liberation Serif"/>
                <w:sz w:val="18"/>
                <w:szCs w:val="18"/>
              </w:rPr>
              <w:t xml:space="preserve"> la parte decimale è &gt; 0,25</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Obiettivi (valori soglia)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iCs/>
                <w:sz w:val="18"/>
                <w:szCs w:val="18"/>
              </w:rPr>
            </w:pPr>
            <w:r w:rsidRPr="00271064">
              <w:rPr>
                <w:rFonts w:ascii="Liberation Serif" w:hAnsi="Liberation Serif" w:cs="Liberation Serif"/>
                <w:sz w:val="18"/>
                <w:szCs w:val="18"/>
              </w:rPr>
              <w:t>Obiettivi</w:t>
            </w:r>
          </w:p>
          <w:p w:rsidR="00271064" w:rsidRPr="00271064" w:rsidRDefault="00271064" w:rsidP="00271064">
            <w:pPr>
              <w:ind w:left="215"/>
              <w:rPr>
                <w:rFonts w:cs="Liberation Serif"/>
                <w:sz w:val="18"/>
                <w:szCs w:val="18"/>
              </w:rPr>
            </w:pPr>
            <w:r w:rsidRPr="00271064">
              <w:rPr>
                <w:rFonts w:cs="Liberation Serif"/>
                <w:b/>
                <w:bCs/>
                <w:sz w:val="18"/>
                <w:szCs w:val="18"/>
              </w:rPr>
              <w:t>DIS1 ≥ 98,3%</w:t>
            </w:r>
          </w:p>
          <w:p w:rsidR="00271064" w:rsidRPr="00271064" w:rsidRDefault="00271064" w:rsidP="00271064">
            <w:pPr>
              <w:ind w:left="215"/>
              <w:rPr>
                <w:rFonts w:cs="Liberation Serif"/>
                <w:i/>
                <w:sz w:val="18"/>
                <w:szCs w:val="18"/>
                <w:u w:val="single"/>
              </w:rPr>
            </w:pP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lastRenderedPageBreak/>
              <w:t>Azioni contrattuali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 xml:space="preserve">Per ogni 0,5 % di disponibilità inferiore all’obiettivo si applica una penale di importo compreso tra lo 0,5% e l’1% </w:t>
            </w:r>
            <w:r w:rsidRPr="00271064">
              <w:rPr>
                <w:rFonts w:ascii="Liberation Serif" w:hAnsi="Liberation Serif" w:cs="Liberation Serif"/>
                <w:iCs/>
                <w:sz w:val="18"/>
                <w:szCs w:val="18"/>
              </w:rPr>
              <w:t>del</w:t>
            </w:r>
            <w:r w:rsidRPr="00271064">
              <w:rPr>
                <w:rFonts w:ascii="Liberation Serif" w:hAnsi="Liberation Serif" w:cs="Liberation Serif"/>
                <w:sz w:val="18"/>
                <w:szCs w:val="18"/>
              </w:rPr>
              <w:t xml:space="preserve"> </w:t>
            </w:r>
            <w:r w:rsidRPr="00271064">
              <w:rPr>
                <w:rFonts w:ascii="Liberation Serif" w:hAnsi="Liberation Serif" w:cs="Liberation Serif"/>
                <w:bCs/>
                <w:sz w:val="18"/>
                <w:szCs w:val="18"/>
              </w:rPr>
              <w:t>corrispettivo</w:t>
            </w:r>
            <w:r w:rsidRPr="00271064">
              <w:rPr>
                <w:rFonts w:ascii="Liberation Serif" w:hAnsi="Liberation Serif" w:cs="Liberation Serif"/>
                <w:sz w:val="18"/>
                <w:szCs w:val="18"/>
              </w:rPr>
              <w:t xml:space="preserve"> relativo al periodo di riferimento per i sotto-sistemi critici e compresa tra lo 0,1% e lo 0,5% per gli altri.</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Eccezioni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L’applicazione delle regole contrattuali inizia dopo un periodo di avviamento</w:t>
            </w:r>
            <w:r w:rsidRPr="00271064">
              <w:rPr>
                <w:rFonts w:ascii="Liberation Serif" w:hAnsi="Liberation Serif" w:cs="Liberation Serif"/>
                <w:iCs/>
                <w:sz w:val="18"/>
                <w:szCs w:val="18"/>
              </w:rPr>
              <w:t xml:space="preserve"> di 3 mesi.</w:t>
            </w:r>
          </w:p>
        </w:tc>
      </w:tr>
    </w:tbl>
    <w:p w:rsidR="00271064" w:rsidRPr="00271064" w:rsidRDefault="00271064" w:rsidP="00271064"/>
    <w:tbl>
      <w:tblPr>
        <w:tblW w:w="9353"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tblPr>
      <w:tblGrid>
        <w:gridCol w:w="1701"/>
        <w:gridCol w:w="7652"/>
      </w:tblGrid>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br w:type="page"/>
              <w:t>Indicatore/Misura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b/>
                <w:bCs/>
                <w:sz w:val="18"/>
                <w:szCs w:val="18"/>
              </w:rPr>
            </w:pPr>
            <w:r w:rsidRPr="00271064">
              <w:rPr>
                <w:rFonts w:ascii="Liberation Serif" w:hAnsi="Liberation Serif" w:cs="Liberation Serif"/>
                <w:sz w:val="18"/>
                <w:szCs w:val="18"/>
              </w:rPr>
              <w:t>Tempestività ripristino corretto funzionamento –</w:t>
            </w:r>
            <w:r w:rsidRPr="00271064">
              <w:rPr>
                <w:rFonts w:ascii="Liberation Serif" w:hAnsi="Liberation Serif" w:cs="Liberation Serif"/>
                <w:b/>
                <w:bCs/>
                <w:sz w:val="18"/>
                <w:szCs w:val="18"/>
              </w:rPr>
              <w:t xml:space="preserve"> TRCF</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Sistema di gestione delle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Il ripristino viene misurato attraverso la durata delle interruzioni nella finestra di erogazione del servizio.</w:t>
            </w:r>
          </w:p>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 xml:space="preserve">La </w:t>
            </w:r>
            <w:r w:rsidRPr="00271064">
              <w:rPr>
                <w:rFonts w:ascii="Liberation Serif" w:hAnsi="Liberation Serif" w:cs="Liberation Serif"/>
                <w:b/>
                <w:bCs/>
                <w:sz w:val="18"/>
                <w:szCs w:val="18"/>
              </w:rPr>
              <w:t>finestra di erogazione</w:t>
            </w:r>
            <w:r w:rsidRPr="00271064">
              <w:rPr>
                <w:rFonts w:ascii="Liberation Serif" w:hAnsi="Liberation Serif" w:cs="Liberation Serif"/>
                <w:sz w:val="18"/>
                <w:szCs w:val="18"/>
              </w:rPr>
              <w:t xml:space="preserve"> da considerare è quella delle 24h e 7 giorni su 7.</w:t>
            </w:r>
          </w:p>
          <w:p w:rsidR="00271064" w:rsidRPr="00271064" w:rsidRDefault="00271064" w:rsidP="00271064">
            <w:pPr>
              <w:ind w:left="215"/>
              <w:jc w:val="both"/>
              <w:rPr>
                <w:rFonts w:ascii="Liberation Serif" w:hAnsi="Liberation Serif" w:cs="Liberation Serif"/>
                <w:sz w:val="18"/>
                <w:szCs w:val="18"/>
              </w:rPr>
            </w:pP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Unità di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b/>
                <w:bCs/>
                <w:i/>
                <w:iCs/>
                <w:sz w:val="18"/>
                <w:szCs w:val="18"/>
              </w:rPr>
            </w:pPr>
            <w:r w:rsidRPr="00271064">
              <w:rPr>
                <w:rFonts w:ascii="Liberation Serif" w:hAnsi="Liberation Serif" w:cs="Liberation Serif"/>
                <w:sz w:val="18"/>
                <w:szCs w:val="18"/>
              </w:rPr>
              <w:t>Percentuale</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Dati elementari da rilevare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numPr>
                <w:ilvl w:val="0"/>
                <w:numId w:val="56"/>
              </w:numPr>
              <w:tabs>
                <w:tab w:val="num" w:pos="499"/>
              </w:tabs>
              <w:spacing w:before="60"/>
              <w:ind w:left="499" w:hanging="284"/>
              <w:rPr>
                <w:rFonts w:ascii="Liberation Serif" w:hAnsi="Liberation Serif" w:cs="Liberation Serif"/>
                <w:bCs/>
                <w:sz w:val="18"/>
                <w:szCs w:val="18"/>
              </w:rPr>
            </w:pPr>
            <w:r w:rsidRPr="00271064">
              <w:rPr>
                <w:rFonts w:ascii="Liberation Serif" w:hAnsi="Liberation Serif" w:cs="Liberation Serif"/>
                <w:sz w:val="18"/>
                <w:szCs w:val="18"/>
              </w:rPr>
              <w:t xml:space="preserve">Data e </w:t>
            </w:r>
            <w:r w:rsidRPr="00271064">
              <w:rPr>
                <w:rFonts w:ascii="Liberation Serif" w:hAnsi="Liberation Serif" w:cs="Liberation Serif"/>
                <w:bCs/>
                <w:sz w:val="18"/>
                <w:szCs w:val="18"/>
              </w:rPr>
              <w:t>ora di fermo d (al minuto)</w:t>
            </w:r>
          </w:p>
          <w:p w:rsidR="00271064" w:rsidRPr="00271064" w:rsidRDefault="00271064" w:rsidP="00271064">
            <w:pPr>
              <w:numPr>
                <w:ilvl w:val="0"/>
                <w:numId w:val="56"/>
              </w:numPr>
              <w:tabs>
                <w:tab w:val="num" w:pos="499"/>
              </w:tabs>
              <w:spacing w:after="120"/>
              <w:ind w:left="499" w:hanging="284"/>
              <w:rPr>
                <w:rFonts w:ascii="Liberation Serif" w:hAnsi="Liberation Serif" w:cs="Liberation Serif"/>
                <w:sz w:val="18"/>
                <w:szCs w:val="18"/>
              </w:rPr>
            </w:pPr>
            <w:r w:rsidRPr="00271064">
              <w:rPr>
                <w:rFonts w:ascii="Liberation Serif" w:hAnsi="Liberation Serif" w:cs="Liberation Serif"/>
                <w:bCs/>
                <w:sz w:val="18"/>
                <w:szCs w:val="18"/>
              </w:rPr>
              <w:t>Data e ora</w:t>
            </w:r>
            <w:r w:rsidRPr="00271064">
              <w:rPr>
                <w:rFonts w:ascii="Liberation Serif" w:hAnsi="Liberation Serif" w:cs="Liberation Serif"/>
                <w:sz w:val="18"/>
                <w:szCs w:val="18"/>
              </w:rPr>
              <w:t xml:space="preserve"> di ripristino (al minuto)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Periodo di riferimento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highlight w:val="yellow"/>
              </w:rPr>
            </w:pPr>
            <w:r w:rsidRPr="00271064">
              <w:rPr>
                <w:rFonts w:ascii="Liberation Serif" w:hAnsi="Liberation Serif" w:cs="Liberation Serif"/>
                <w:sz w:val="18"/>
                <w:szCs w:val="18"/>
              </w:rPr>
              <w:t>3 mesi</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Frequenza  esecuzione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highlight w:val="yellow"/>
              </w:rPr>
            </w:pPr>
            <w:r w:rsidRPr="00271064">
              <w:rPr>
                <w:rFonts w:ascii="Liberation Serif" w:hAnsi="Liberation Serif" w:cs="Liberation Serif"/>
                <w:sz w:val="18"/>
                <w:szCs w:val="18"/>
              </w:rPr>
              <w:t>4 volte l’anno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Regole di campionamento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Vanno considerati</w:t>
            </w:r>
            <w:r w:rsidRPr="00271064">
              <w:rPr>
                <w:rFonts w:ascii="Liberation Serif" w:hAnsi="Liberation Serif" w:cs="Liberation Serif"/>
                <w:b/>
                <w:bCs/>
                <w:sz w:val="18"/>
                <w:szCs w:val="18"/>
              </w:rPr>
              <w:t xml:space="preserve"> </w:t>
            </w:r>
            <w:r w:rsidRPr="00271064">
              <w:rPr>
                <w:rFonts w:ascii="Liberation Serif" w:hAnsi="Liberation Serif" w:cs="Liberation Serif"/>
                <w:bCs/>
                <w:sz w:val="18"/>
                <w:szCs w:val="18"/>
              </w:rPr>
              <w:t xml:space="preserve">i malfunzionamenti </w:t>
            </w:r>
            <w:r w:rsidRPr="00271064">
              <w:rPr>
                <w:rFonts w:ascii="Liberation Serif" w:hAnsi="Liberation Serif" w:cs="Liberation Serif"/>
                <w:sz w:val="18"/>
                <w:szCs w:val="18"/>
              </w:rPr>
              <w:t>rilevabili attraverso il sistema di monitoraggio, dal log di sistema e/o dalle segnalazioni fatte al numero dell’assistenza da parte degli utenti.</w:t>
            </w:r>
          </w:p>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Per i malfunzionamenti bloccanti:</w:t>
            </w:r>
          </w:p>
          <w:p w:rsidR="00271064" w:rsidRPr="00271064" w:rsidRDefault="00271064" w:rsidP="00271064">
            <w:pPr>
              <w:numPr>
                <w:ilvl w:val="0"/>
                <w:numId w:val="56"/>
              </w:numPr>
              <w:tabs>
                <w:tab w:val="num" w:pos="499"/>
              </w:tabs>
              <w:spacing w:before="60"/>
              <w:ind w:left="499" w:hanging="284"/>
              <w:rPr>
                <w:rFonts w:ascii="Liberation Serif" w:hAnsi="Liberation Serif" w:cs="Liberation Serif"/>
                <w:bCs/>
                <w:sz w:val="18"/>
                <w:szCs w:val="18"/>
              </w:rPr>
            </w:pPr>
            <w:r w:rsidRPr="00271064">
              <w:rPr>
                <w:rFonts w:ascii="Liberation Serif" w:hAnsi="Liberation Serif" w:cs="Liberation Serif"/>
                <w:bCs/>
                <w:sz w:val="18"/>
                <w:szCs w:val="18"/>
              </w:rPr>
              <w:t>malfunzionamenti bloccanti occorsi e risolti nel periodo di osservazione corrente</w:t>
            </w:r>
          </w:p>
          <w:p w:rsidR="00271064" w:rsidRPr="00271064" w:rsidRDefault="00271064" w:rsidP="00271064">
            <w:pPr>
              <w:numPr>
                <w:ilvl w:val="0"/>
                <w:numId w:val="56"/>
              </w:numPr>
              <w:tabs>
                <w:tab w:val="num" w:pos="499"/>
              </w:tabs>
              <w:spacing w:before="60"/>
              <w:ind w:left="499" w:hanging="284"/>
              <w:rPr>
                <w:rFonts w:ascii="Liberation Serif" w:hAnsi="Liberation Serif" w:cs="Liberation Serif"/>
                <w:bCs/>
                <w:sz w:val="18"/>
                <w:szCs w:val="18"/>
              </w:rPr>
            </w:pPr>
            <w:r w:rsidRPr="00271064">
              <w:rPr>
                <w:rFonts w:ascii="Liberation Serif" w:hAnsi="Liberation Serif" w:cs="Liberation Serif"/>
                <w:bCs/>
                <w:sz w:val="18"/>
                <w:szCs w:val="18"/>
              </w:rPr>
              <w:t>malfunzionamenti bloccanti nel periodo di osservazione precedente e risolti in quello corrente.</w:t>
            </w:r>
          </w:p>
          <w:p w:rsidR="00271064" w:rsidRPr="00271064" w:rsidRDefault="00271064" w:rsidP="00271064">
            <w:pPr>
              <w:spacing w:before="60"/>
              <w:ind w:left="215"/>
              <w:jc w:val="both"/>
              <w:rPr>
                <w:rFonts w:ascii="Liberation Serif" w:hAnsi="Liberation Serif" w:cs="Liberation Serif"/>
                <w:bCs/>
                <w:sz w:val="18"/>
                <w:szCs w:val="18"/>
              </w:rPr>
            </w:pPr>
            <w:r w:rsidRPr="00271064">
              <w:rPr>
                <w:rFonts w:ascii="Liberation Serif" w:hAnsi="Liberation Serif" w:cs="Liberation Serif"/>
                <w:bCs/>
                <w:sz w:val="18"/>
                <w:szCs w:val="18"/>
              </w:rPr>
              <w:t xml:space="preserve">Per i </w:t>
            </w:r>
            <w:r w:rsidRPr="00271064">
              <w:rPr>
                <w:rFonts w:ascii="Liberation Serif" w:hAnsi="Liberation Serif" w:cs="Liberation Serif"/>
                <w:sz w:val="18"/>
                <w:szCs w:val="18"/>
              </w:rPr>
              <w:t xml:space="preserve">malfunzionamenti </w:t>
            </w:r>
            <w:r w:rsidRPr="00271064">
              <w:rPr>
                <w:rFonts w:ascii="Liberation Serif" w:hAnsi="Liberation Serif" w:cs="Liberation Serif"/>
                <w:bCs/>
                <w:sz w:val="18"/>
                <w:szCs w:val="18"/>
              </w:rPr>
              <w:t xml:space="preserve">non bloccanti: </w:t>
            </w:r>
          </w:p>
          <w:p w:rsidR="00271064" w:rsidRPr="00271064" w:rsidRDefault="00271064" w:rsidP="00271064">
            <w:pPr>
              <w:numPr>
                <w:ilvl w:val="0"/>
                <w:numId w:val="56"/>
              </w:numPr>
              <w:tabs>
                <w:tab w:val="num" w:pos="499"/>
              </w:tabs>
              <w:spacing w:before="60"/>
              <w:ind w:left="499" w:hanging="284"/>
              <w:rPr>
                <w:rFonts w:ascii="Liberation Serif" w:hAnsi="Liberation Serif" w:cs="Liberation Serif"/>
                <w:bCs/>
                <w:sz w:val="18"/>
                <w:szCs w:val="18"/>
              </w:rPr>
            </w:pPr>
            <w:r w:rsidRPr="00271064">
              <w:rPr>
                <w:rFonts w:ascii="Liberation Serif" w:hAnsi="Liberation Serif" w:cs="Liberation Serif"/>
                <w:bCs/>
                <w:sz w:val="18"/>
                <w:szCs w:val="18"/>
              </w:rPr>
              <w:t>malfunzionamenti non bloccanti occorsi e risolti nel periodo di osservazione corrente</w:t>
            </w:r>
          </w:p>
          <w:p w:rsidR="00271064" w:rsidRPr="00271064" w:rsidRDefault="00271064" w:rsidP="00271064">
            <w:pPr>
              <w:numPr>
                <w:ilvl w:val="0"/>
                <w:numId w:val="56"/>
              </w:numPr>
              <w:tabs>
                <w:tab w:val="num" w:pos="499"/>
              </w:tabs>
              <w:spacing w:before="60"/>
              <w:ind w:left="499" w:hanging="284"/>
              <w:rPr>
                <w:rFonts w:ascii="Liberation Serif" w:hAnsi="Liberation Serif" w:cs="Liberation Serif"/>
                <w:bCs/>
                <w:sz w:val="18"/>
                <w:szCs w:val="18"/>
              </w:rPr>
            </w:pPr>
            <w:r w:rsidRPr="00271064">
              <w:rPr>
                <w:rFonts w:ascii="Liberation Serif" w:hAnsi="Liberation Serif" w:cs="Liberation Serif"/>
                <w:bCs/>
                <w:sz w:val="18"/>
                <w:szCs w:val="18"/>
              </w:rPr>
              <w:t>malfunzionamenti non bloccanti nel periodo di osservazione precedente e risolti in quello corrente.</w:t>
            </w:r>
          </w:p>
          <w:p w:rsidR="00271064" w:rsidRPr="00271064" w:rsidRDefault="00271064" w:rsidP="00271064">
            <w:pPr>
              <w:spacing w:before="60"/>
              <w:ind w:left="215"/>
              <w:jc w:val="both"/>
              <w:rPr>
                <w:rFonts w:ascii="Liberation Serif" w:hAnsi="Liberation Serif" w:cs="Liberation Serif"/>
                <w:sz w:val="18"/>
                <w:szCs w:val="18"/>
              </w:rPr>
            </w:pPr>
            <w:r w:rsidRPr="00271064">
              <w:rPr>
                <w:rFonts w:ascii="Liberation Serif" w:hAnsi="Liberation Serif" w:cs="Liberation Serif"/>
                <w:bCs/>
                <w:sz w:val="18"/>
                <w:szCs w:val="18"/>
              </w:rPr>
              <w:t>Vanno conteggiati i malfunzionamenti che superano la durata limite stabilita contrattualmente.</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Formula di calcolo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Dati necessari</w:t>
            </w:r>
          </w:p>
          <w:p w:rsidR="00271064" w:rsidRPr="00271064" w:rsidRDefault="00271064" w:rsidP="00271064">
            <w:pPr>
              <w:numPr>
                <w:ilvl w:val="0"/>
                <w:numId w:val="57"/>
              </w:numPr>
              <w:ind w:left="215" w:firstLine="0"/>
              <w:rPr>
                <w:rFonts w:ascii="Liberation Serif" w:hAnsi="Liberation Serif" w:cs="Liberation Serif"/>
                <w:sz w:val="18"/>
                <w:szCs w:val="18"/>
              </w:rPr>
            </w:pPr>
            <w:r w:rsidRPr="00271064">
              <w:rPr>
                <w:rFonts w:ascii="Liberation Serif" w:hAnsi="Liberation Serif" w:cs="Liberation Serif"/>
                <w:iCs/>
                <w:sz w:val="18"/>
                <w:szCs w:val="18"/>
              </w:rPr>
              <w:t xml:space="preserve">Numero </w:t>
            </w:r>
            <w:r w:rsidRPr="00271064">
              <w:rPr>
                <w:rFonts w:ascii="Liberation Serif" w:hAnsi="Liberation Serif" w:cs="Liberation Serif"/>
                <w:iCs/>
                <w:sz w:val="18"/>
                <w:szCs w:val="18"/>
                <w:u w:val="single"/>
              </w:rPr>
              <w:t>malfunzionamenti bloccanti</w:t>
            </w:r>
            <w:r w:rsidRPr="00271064">
              <w:rPr>
                <w:rFonts w:ascii="Liberation Serif" w:hAnsi="Liberation Serif" w:cs="Liberation Serif"/>
                <w:sz w:val="18"/>
                <w:szCs w:val="18"/>
              </w:rPr>
              <w:t xml:space="preserve"> ripristinati entro 24 ore lavorative</w:t>
            </w:r>
          </w:p>
          <w:p w:rsidR="00271064" w:rsidRPr="00271064" w:rsidRDefault="00271064" w:rsidP="00271064">
            <w:pPr>
              <w:numPr>
                <w:ilvl w:val="0"/>
                <w:numId w:val="57"/>
              </w:numPr>
              <w:ind w:left="215" w:firstLine="0"/>
              <w:rPr>
                <w:rFonts w:ascii="Liberation Serif" w:hAnsi="Liberation Serif" w:cs="Liberation Serif"/>
                <w:sz w:val="18"/>
                <w:szCs w:val="18"/>
              </w:rPr>
            </w:pPr>
            <w:r w:rsidRPr="00271064">
              <w:rPr>
                <w:rFonts w:ascii="Liberation Serif" w:hAnsi="Liberation Serif" w:cs="Liberation Serif"/>
                <w:sz w:val="18"/>
                <w:szCs w:val="18"/>
              </w:rPr>
              <w:t>Numero totale di malfunzionamenti bloccanti</w:t>
            </w:r>
          </w:p>
          <w:p w:rsidR="00271064" w:rsidRPr="00271064" w:rsidRDefault="00582E48" w:rsidP="00271064">
            <w:pPr>
              <w:ind w:left="215"/>
              <w:jc w:val="both"/>
              <w:rPr>
                <w:rFonts w:ascii="Liberation Serif" w:hAnsi="Liberation Serif" w:cs="Liberation Serif"/>
                <w:sz w:val="18"/>
                <w:szCs w:val="18"/>
              </w:rPr>
            </w:pPr>
            <w:r w:rsidRPr="00582E48">
              <w:rPr>
                <w:noProof/>
                <w:sz w:val="28"/>
                <w:lang w:eastAsia="en-US"/>
              </w:rPr>
              <w:pict>
                <v:shape id="AutoShape 4" o:spid="_x0000_s1052" style="position:absolute;left:0;text-align:left;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" adj="0,,0" path="">
                  <v:stroke joinstyle="round"/>
                  <v:formulas/>
                  <v:path o:connecttype="segments"/>
                  <o:lock v:ext="edit" selection="t"/>
                </v:shape>
              </w:pict>
            </w:r>
            <w:r w:rsidR="00271064" w:rsidRPr="00271064">
              <w:rPr>
                <w:rFonts w:ascii="Liberation Serif" w:hAnsi="Liberation Serif" w:cs="Liberation Serif"/>
                <w:position w:val="-28"/>
                <w:sz w:val="18"/>
                <w:szCs w:val="18"/>
              </w:rPr>
              <w:object w:dxaOrig="4040" w:dyaOrig="660">
                <v:shape id="_x0000_i1027" type="#_x0000_t75" style="width:201.75pt;height:33pt" o:ole="">
                  <v:imagedata r:id="rId21" o:title=""/>
                </v:shape>
                <o:OLEObject Type="Embed" ProgID="Equation.3" ShapeID="_x0000_i1027" DrawAspect="Content" ObjectID="_1549875337" r:id="rId22"/>
              </w:object>
            </w:r>
          </w:p>
          <w:p w:rsidR="00271064" w:rsidRPr="00271064" w:rsidRDefault="00271064" w:rsidP="00271064">
            <w:pPr>
              <w:numPr>
                <w:ilvl w:val="0"/>
                <w:numId w:val="57"/>
              </w:numPr>
              <w:ind w:left="215" w:firstLine="0"/>
              <w:rPr>
                <w:rFonts w:ascii="Liberation Serif" w:hAnsi="Liberation Serif" w:cs="Liberation Serif"/>
                <w:sz w:val="18"/>
                <w:szCs w:val="18"/>
              </w:rPr>
            </w:pPr>
            <w:r w:rsidRPr="00271064">
              <w:rPr>
                <w:rFonts w:ascii="Liberation Serif" w:hAnsi="Liberation Serif" w:cs="Liberation Serif"/>
                <w:iCs/>
                <w:sz w:val="18"/>
                <w:szCs w:val="18"/>
              </w:rPr>
              <w:t xml:space="preserve">Numero </w:t>
            </w:r>
            <w:r w:rsidRPr="00271064">
              <w:rPr>
                <w:rFonts w:ascii="Liberation Serif" w:hAnsi="Liberation Serif" w:cs="Liberation Serif"/>
                <w:iCs/>
                <w:sz w:val="18"/>
                <w:szCs w:val="18"/>
                <w:u w:val="single"/>
              </w:rPr>
              <w:t>malfunzionamenti non bloccanti</w:t>
            </w:r>
            <w:r w:rsidRPr="00271064">
              <w:rPr>
                <w:rFonts w:ascii="Liberation Serif" w:hAnsi="Liberation Serif" w:cs="Liberation Serif"/>
                <w:sz w:val="18"/>
                <w:szCs w:val="18"/>
              </w:rPr>
              <w:t xml:space="preserve"> ripristinati entro 48 ore lavorative</w:t>
            </w:r>
          </w:p>
          <w:p w:rsidR="00271064" w:rsidRPr="00271064" w:rsidRDefault="00271064" w:rsidP="00271064">
            <w:pPr>
              <w:numPr>
                <w:ilvl w:val="0"/>
                <w:numId w:val="57"/>
              </w:numPr>
              <w:spacing w:after="120"/>
              <w:ind w:left="215" w:firstLine="0"/>
              <w:rPr>
                <w:rFonts w:ascii="Liberation Serif" w:hAnsi="Liberation Serif" w:cs="Liberation Serif"/>
                <w:sz w:val="18"/>
                <w:szCs w:val="18"/>
              </w:rPr>
            </w:pPr>
            <w:r w:rsidRPr="00271064">
              <w:rPr>
                <w:rFonts w:ascii="Liberation Serif" w:hAnsi="Liberation Serif" w:cs="Liberation Serif"/>
                <w:sz w:val="18"/>
                <w:szCs w:val="18"/>
              </w:rPr>
              <w:t>Numero totale di malfunzionamenti non bloccanti</w:t>
            </w:r>
          </w:p>
          <w:p w:rsidR="00271064" w:rsidRPr="00271064" w:rsidRDefault="00582E48" w:rsidP="00271064">
            <w:pPr>
              <w:ind w:left="215"/>
              <w:jc w:val="both"/>
              <w:rPr>
                <w:rFonts w:ascii="Liberation Serif" w:hAnsi="Liberation Serif" w:cs="Liberation Serif"/>
                <w:sz w:val="18"/>
                <w:szCs w:val="18"/>
              </w:rPr>
            </w:pPr>
            <w:r w:rsidRPr="00582E48">
              <w:rPr>
                <w:noProof/>
                <w:sz w:val="28"/>
                <w:lang w:eastAsia="en-US"/>
              </w:rPr>
              <w:pict>
                <v:shape id="AutoShape 5" o:spid="_x0000_s1053" style="position:absolute;left:0;text-align:left;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" adj="0,,0" path="">
                  <v:stroke joinstyle="round"/>
                  <v:formulas/>
                  <v:path o:connecttype="segments"/>
                  <o:lock v:ext="edit" selection="t"/>
                </v:shape>
              </w:pict>
            </w:r>
            <w:r w:rsidR="00271064" w:rsidRPr="00271064">
              <w:rPr>
                <w:rFonts w:ascii="Liberation Serif" w:hAnsi="Liberation Serif" w:cs="Liberation Serif"/>
                <w:position w:val="-28"/>
                <w:sz w:val="18"/>
                <w:szCs w:val="18"/>
              </w:rPr>
              <w:object w:dxaOrig="4120" w:dyaOrig="660">
                <v:shape id="_x0000_i1028" type="#_x0000_t75" style="width:206.25pt;height:33pt" o:ole="">
                  <v:imagedata r:id="rId23" o:title=""/>
                </v:shape>
                <o:OLEObject Type="Embed" ProgID="Equation.3" ShapeID="_x0000_i1028" DrawAspect="Content" ObjectID="_1549875338" r:id="rId24"/>
              </w:objec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Regole di arrotondamento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La percentuale va arrotondata alla frazione decimale di punto sulla base del secondo decimale</w:t>
            </w:r>
          </w:p>
          <w:p w:rsidR="00271064" w:rsidRPr="00271064" w:rsidRDefault="00271064" w:rsidP="00271064">
            <w:pPr>
              <w:numPr>
                <w:ilvl w:val="0"/>
                <w:numId w:val="57"/>
              </w:numPr>
              <w:ind w:left="215" w:firstLine="0"/>
              <w:rPr>
                <w:rFonts w:ascii="Liberation Serif" w:hAnsi="Liberation Serif" w:cs="Liberation Serif"/>
                <w:sz w:val="18"/>
                <w:szCs w:val="18"/>
              </w:rPr>
            </w:pPr>
            <w:r w:rsidRPr="00271064">
              <w:rPr>
                <w:rFonts w:ascii="Liberation Serif" w:hAnsi="Liberation Serif" w:cs="Liberation Serif"/>
                <w:sz w:val="18"/>
                <w:szCs w:val="18"/>
              </w:rPr>
              <w:t xml:space="preserve">per difetto se la parte decimale è </w:t>
            </w:r>
            <w:r w:rsidR="00582E48" w:rsidRPr="00582E48">
              <w:rPr>
                <w:noProof/>
                <w:sz w:val="28"/>
                <w:lang w:eastAsia="en-US"/>
              </w:rPr>
              <w:pict>
                <v:shape id="AutoShape 6" o:spid="_x0000_s1054" style="position:absolute;left:0;text-align:left;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" adj="0,,0" path="">
                  <v:stroke joinstyle="round"/>
                  <v:formulas/>
                  <v:path o:connecttype="segments"/>
                  <o:lock v:ext="edit" selection="t"/>
                </v:shape>
              </w:pict>
            </w:r>
            <w:r w:rsidRPr="00271064">
              <w:rPr>
                <w:rFonts w:ascii="Liberation Serif" w:hAnsi="Liberation Serif" w:cs="Liberation Serif"/>
                <w:sz w:val="18"/>
                <w:szCs w:val="18"/>
              </w:rPr>
              <w:object w:dxaOrig="193" w:dyaOrig="236">
                <v:shape id="1029" o:spid="_x0000_i1029" type="#_x0000_t75" style="width:9.75pt;height:12pt;visibility:visible;mso-wrap-style:none;mso-position-vertical-relative:line" o:ole="">
                  <v:imagedata r:id="rId19" o:title=""/>
                </v:shape>
                <o:OLEObject Type="Embed" ProgID="Equation.3" ShapeID="1029" DrawAspect="Content" ObjectID="_1549875339" r:id="rId25"/>
              </w:object>
            </w:r>
            <w:r w:rsidRPr="00271064">
              <w:rPr>
                <w:rFonts w:ascii="Liberation Serif" w:hAnsi="Liberation Serif" w:cs="Liberation Serif"/>
                <w:sz w:val="18"/>
                <w:szCs w:val="18"/>
              </w:rPr>
              <w:t xml:space="preserve"> 0,5</w:t>
            </w:r>
          </w:p>
          <w:p w:rsidR="00271064" w:rsidRPr="00271064" w:rsidRDefault="00271064" w:rsidP="00271064">
            <w:pPr>
              <w:numPr>
                <w:ilvl w:val="0"/>
                <w:numId w:val="57"/>
              </w:numPr>
              <w:spacing w:after="120"/>
              <w:ind w:left="215" w:firstLine="0"/>
              <w:rPr>
                <w:rFonts w:ascii="Liberation Serif" w:hAnsi="Liberation Serif" w:cs="Liberation Serif"/>
                <w:sz w:val="18"/>
                <w:szCs w:val="18"/>
              </w:rPr>
            </w:pPr>
            <w:r w:rsidRPr="00271064">
              <w:rPr>
                <w:rFonts w:ascii="Liberation Serif" w:hAnsi="Liberation Serif" w:cs="Liberation Serif"/>
                <w:sz w:val="18"/>
                <w:szCs w:val="18"/>
              </w:rPr>
              <w:t>per eccesso se la parte decimale è &gt; 0,5</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Obiettivi (valori soglia)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numPr>
                <w:ilvl w:val="0"/>
                <w:numId w:val="57"/>
              </w:numPr>
              <w:ind w:left="215" w:firstLine="0"/>
              <w:rPr>
                <w:rFonts w:ascii="Liberation Serif" w:hAnsi="Liberation Serif" w:cs="Liberation Serif"/>
                <w:sz w:val="18"/>
                <w:szCs w:val="18"/>
              </w:rPr>
            </w:pPr>
            <w:proofErr w:type="spellStart"/>
            <w:r w:rsidRPr="00271064">
              <w:rPr>
                <w:rFonts w:ascii="Liberation Serif" w:hAnsi="Liberation Serif" w:cs="Liberation Serif"/>
                <w:sz w:val="18"/>
                <w:szCs w:val="18"/>
              </w:rPr>
              <w:t>TCRF</w:t>
            </w:r>
            <w:r w:rsidRPr="00271064">
              <w:rPr>
                <w:rFonts w:ascii="Liberation Serif" w:hAnsi="Liberation Serif" w:cs="Liberation Serif"/>
                <w:sz w:val="18"/>
                <w:szCs w:val="18"/>
                <w:vertAlign w:val="subscript"/>
              </w:rPr>
              <w:t>b</w:t>
            </w:r>
            <w:proofErr w:type="spellEnd"/>
            <w:r w:rsidRPr="00271064">
              <w:rPr>
                <w:rFonts w:ascii="Liberation Serif" w:hAnsi="Liberation Serif" w:cs="Liberation Serif"/>
                <w:sz w:val="18"/>
                <w:szCs w:val="18"/>
              </w:rPr>
              <w:t xml:space="preserve"> = 100%</w:t>
            </w:r>
          </w:p>
          <w:p w:rsidR="00271064" w:rsidRPr="00271064" w:rsidRDefault="00271064" w:rsidP="00271064">
            <w:pPr>
              <w:numPr>
                <w:ilvl w:val="0"/>
                <w:numId w:val="57"/>
              </w:numPr>
              <w:spacing w:after="120"/>
              <w:ind w:left="215" w:firstLine="0"/>
              <w:rPr>
                <w:rFonts w:ascii="Liberation Serif" w:hAnsi="Liberation Serif" w:cs="Liberation Serif"/>
                <w:sz w:val="18"/>
                <w:szCs w:val="18"/>
              </w:rPr>
            </w:pPr>
            <w:proofErr w:type="spellStart"/>
            <w:r w:rsidRPr="00271064">
              <w:rPr>
                <w:rFonts w:ascii="Liberation Serif" w:hAnsi="Liberation Serif" w:cs="Liberation Serif"/>
                <w:sz w:val="18"/>
                <w:szCs w:val="18"/>
              </w:rPr>
              <w:t>TCRF</w:t>
            </w:r>
            <w:r w:rsidRPr="00271064">
              <w:rPr>
                <w:rFonts w:ascii="Liberation Serif" w:hAnsi="Liberation Serif" w:cs="Liberation Serif"/>
                <w:sz w:val="18"/>
                <w:szCs w:val="18"/>
                <w:vertAlign w:val="subscript"/>
              </w:rPr>
              <w:t>nb</w:t>
            </w:r>
            <w:proofErr w:type="spellEnd"/>
            <w:r w:rsidRPr="00271064">
              <w:rPr>
                <w:rFonts w:ascii="Liberation Serif" w:hAnsi="Liberation Serif" w:cs="Liberation Serif"/>
                <w:sz w:val="18"/>
                <w:szCs w:val="18"/>
              </w:rPr>
              <w:t xml:space="preserve"> = 99%</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Azioni contrattuali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Per ogni superamento di soglia si applica una penale dello 0,5% del corrispettivo relativo al periodo di riferimento.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Eccezioni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L’applicazione delle regole contrattuali inizia dopo un periodo di avviamento</w:t>
            </w:r>
            <w:r w:rsidRPr="00271064">
              <w:rPr>
                <w:rFonts w:ascii="Liberation Serif" w:hAnsi="Liberation Serif" w:cs="Liberation Serif"/>
                <w:iCs/>
                <w:sz w:val="18"/>
                <w:szCs w:val="18"/>
              </w:rPr>
              <w:t xml:space="preserve"> di 3 mesi</w:t>
            </w:r>
          </w:p>
        </w:tc>
      </w:tr>
    </w:tbl>
    <w:p w:rsidR="00271064" w:rsidRPr="00271064" w:rsidRDefault="00271064" w:rsidP="00271064"/>
    <w:p w:rsidR="00271064" w:rsidRDefault="00271064" w:rsidP="00271064"/>
    <w:p w:rsidR="00271064" w:rsidRDefault="00271064" w:rsidP="00271064"/>
    <w:p w:rsidR="00271064" w:rsidRPr="00271064" w:rsidRDefault="00271064" w:rsidP="00271064">
      <w:r w:rsidRPr="00271064">
        <w:t xml:space="preserve">Le segnalazioni di malfunzionamento dei sistemi saranno fatte telefonicamente, via fax o per </w:t>
      </w:r>
      <w:proofErr w:type="spellStart"/>
      <w:r w:rsidRPr="00271064">
        <w:t>email</w:t>
      </w:r>
      <w:proofErr w:type="spellEnd"/>
      <w:r w:rsidRPr="00271064">
        <w:t xml:space="preserve"> ai riferimenti comunicati all’</w:t>
      </w:r>
      <w:proofErr w:type="spellStart"/>
      <w:r w:rsidRPr="00271064">
        <w:t>AOU_UD</w:t>
      </w:r>
      <w:proofErr w:type="spellEnd"/>
      <w:r w:rsidRPr="00271064">
        <w:t>. La Ditta Aggiudicataria dovrà registrare immediatamente data, ora e minuto, oggetto e chiamante di ciascuna chiamata ricevuta, nonché associare alla medesima un numero univoco (</w:t>
      </w:r>
      <w:r w:rsidRPr="00271064">
        <w:rPr>
          <w:i/>
        </w:rPr>
        <w:t>ticket</w:t>
      </w:r>
      <w:r w:rsidRPr="00271064">
        <w:t xml:space="preserve">). Trimestralmente la Ditta Aggiudicataria dovrà trasmettere ad </w:t>
      </w:r>
      <w:proofErr w:type="spellStart"/>
      <w:r w:rsidRPr="00271064">
        <w:t>AOU_UD</w:t>
      </w:r>
      <w:proofErr w:type="spellEnd"/>
      <w:r w:rsidRPr="00271064">
        <w:t xml:space="preserve"> un report con il registro di tutte le segnalazioni ricevute e dei tempi di chiusura dei </w:t>
      </w:r>
      <w:r w:rsidRPr="00271064">
        <w:rPr>
          <w:i/>
        </w:rPr>
        <w:t>ticket</w:t>
      </w:r>
      <w:r w:rsidRPr="00271064">
        <w:t>.</w:t>
      </w:r>
    </w:p>
    <w:p w:rsidR="00271064" w:rsidRPr="00271064" w:rsidRDefault="00271064" w:rsidP="00271064">
      <w:r w:rsidRPr="00271064">
        <w:t xml:space="preserve">Il livello di servizio per il </w:t>
      </w:r>
      <w:proofErr w:type="spellStart"/>
      <w:r w:rsidRPr="00271064">
        <w:rPr>
          <w:b/>
        </w:rPr>
        <w:t>disaster</w:t>
      </w:r>
      <w:proofErr w:type="spellEnd"/>
      <w:r w:rsidRPr="00271064">
        <w:rPr>
          <w:b/>
        </w:rPr>
        <w:t xml:space="preserve"> </w:t>
      </w:r>
      <w:proofErr w:type="spellStart"/>
      <w:r w:rsidRPr="00271064">
        <w:rPr>
          <w:b/>
        </w:rPr>
        <w:t>recovery</w:t>
      </w:r>
      <w:proofErr w:type="spellEnd"/>
      <w:r w:rsidRPr="00271064">
        <w:rPr>
          <w:b/>
        </w:rPr>
        <w:t xml:space="preserve"> si riferisce al </w:t>
      </w:r>
      <w:proofErr w:type="spellStart"/>
      <w:r w:rsidRPr="00271064">
        <w:rPr>
          <w:i/>
        </w:rPr>
        <w:t>Recovery</w:t>
      </w:r>
      <w:proofErr w:type="spellEnd"/>
      <w:r w:rsidRPr="00271064">
        <w:rPr>
          <w:i/>
        </w:rPr>
        <w:t xml:space="preserve"> Point </w:t>
      </w:r>
      <w:proofErr w:type="spellStart"/>
      <w:r w:rsidRPr="00271064">
        <w:rPr>
          <w:i/>
        </w:rPr>
        <w:t>Objective</w:t>
      </w:r>
      <w:proofErr w:type="spellEnd"/>
      <w:r w:rsidRPr="00271064">
        <w:t xml:space="preserve"> (RPO) è determinato nel seguente modo:</w:t>
      </w:r>
    </w:p>
    <w:p w:rsidR="00271064" w:rsidRPr="00271064" w:rsidRDefault="00271064" w:rsidP="00271064"/>
    <w:tbl>
      <w:tblPr>
        <w:tblW w:w="9353"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tblPr>
      <w:tblGrid>
        <w:gridCol w:w="1701"/>
        <w:gridCol w:w="7652"/>
      </w:tblGrid>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lastRenderedPageBreak/>
              <w:br w:type="page"/>
              <w:t>Indicatore /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 xml:space="preserve">Ripristino dati - </w:t>
            </w:r>
            <w:r w:rsidRPr="00271064">
              <w:rPr>
                <w:rFonts w:ascii="Liberation Serif" w:eastAsia="Cambria" w:hAnsi="Liberation Serif" w:cs="Liberation Serif"/>
                <w:b/>
                <w:sz w:val="18"/>
                <w:szCs w:val="18"/>
                <w:lang w:eastAsia="en-US"/>
              </w:rPr>
              <w:t>RD</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Sistema di gestione delle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271064" w:rsidRPr="00271064" w:rsidRDefault="00271064" w:rsidP="00271064">
            <w:pPr>
              <w:spacing w:after="12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 xml:space="preserve">Oggetto della misura è il </w:t>
            </w:r>
            <w:proofErr w:type="spellStart"/>
            <w:r w:rsidRPr="00271064">
              <w:rPr>
                <w:rFonts w:ascii="Liberation Serif" w:eastAsia="Cambria" w:hAnsi="Liberation Serif" w:cs="Liberation Serif"/>
                <w:sz w:val="18"/>
                <w:szCs w:val="18"/>
                <w:lang w:eastAsia="en-US"/>
              </w:rPr>
              <w:t>Recovery</w:t>
            </w:r>
            <w:proofErr w:type="spellEnd"/>
            <w:r w:rsidRPr="00271064">
              <w:rPr>
                <w:rFonts w:ascii="Liberation Serif" w:eastAsia="Cambria" w:hAnsi="Liberation Serif" w:cs="Liberation Serif"/>
                <w:sz w:val="18"/>
                <w:szCs w:val="18"/>
                <w:lang w:eastAsia="en-US"/>
              </w:rPr>
              <w:t xml:space="preserve"> Point </w:t>
            </w:r>
            <w:proofErr w:type="spellStart"/>
            <w:r w:rsidRPr="00271064">
              <w:rPr>
                <w:rFonts w:ascii="Liberation Serif" w:eastAsia="Cambria" w:hAnsi="Liberation Serif" w:cs="Liberation Serif"/>
                <w:sz w:val="18"/>
                <w:szCs w:val="18"/>
                <w:lang w:eastAsia="en-US"/>
              </w:rPr>
              <w:t>Objective</w:t>
            </w:r>
            <w:proofErr w:type="spellEnd"/>
            <w:r w:rsidRPr="00271064">
              <w:rPr>
                <w:rFonts w:ascii="Liberation Serif" w:eastAsia="Cambria" w:hAnsi="Liberation Serif" w:cs="Liberation Serif"/>
                <w:sz w:val="18"/>
                <w:szCs w:val="18"/>
                <w:lang w:eastAsia="en-US"/>
              </w:rPr>
              <w:t xml:space="preserve"> (RPO).</w:t>
            </w:r>
          </w:p>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Il raggiungimento dell’obiettivo è calcolato come distanza (temporale) tra il valore RPO misurato ed il valore RPO atteso e richiesto in sede contrattuale.</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Unità di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Intervallo di tempo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Dati elementari da rilevare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NT = Data (</w:t>
            </w:r>
            <w:proofErr w:type="spellStart"/>
            <w:r w:rsidRPr="00271064">
              <w:rPr>
                <w:rFonts w:ascii="Liberation Serif" w:eastAsia="Cambria" w:hAnsi="Liberation Serif" w:cs="Liberation Serif"/>
                <w:sz w:val="18"/>
                <w:szCs w:val="18"/>
                <w:lang w:eastAsia="en-US"/>
              </w:rPr>
              <w:t>gg</w:t>
            </w:r>
            <w:proofErr w:type="spellEnd"/>
            <w:r w:rsidRPr="00271064">
              <w:rPr>
                <w:rFonts w:ascii="Liberation Serif" w:eastAsia="Cambria" w:hAnsi="Liberation Serif" w:cs="Liberation Serif"/>
                <w:sz w:val="18"/>
                <w:szCs w:val="18"/>
                <w:lang w:eastAsia="en-US"/>
              </w:rPr>
              <w:t>/mm/</w:t>
            </w:r>
            <w:proofErr w:type="spellStart"/>
            <w:r w:rsidRPr="00271064">
              <w:rPr>
                <w:rFonts w:ascii="Liberation Serif" w:eastAsia="Cambria" w:hAnsi="Liberation Serif" w:cs="Liberation Serif"/>
                <w:sz w:val="18"/>
                <w:szCs w:val="18"/>
                <w:lang w:eastAsia="en-US"/>
              </w:rPr>
              <w:t>aaaa</w:t>
            </w:r>
            <w:proofErr w:type="spellEnd"/>
            <w:r w:rsidRPr="00271064">
              <w:rPr>
                <w:rFonts w:ascii="Liberation Serif" w:eastAsia="Cambria" w:hAnsi="Liberation Serif" w:cs="Liberation Serif"/>
                <w:sz w:val="18"/>
                <w:szCs w:val="18"/>
                <w:lang w:eastAsia="en-US"/>
              </w:rPr>
              <w:t>) e ora (</w:t>
            </w:r>
            <w:proofErr w:type="spellStart"/>
            <w:r w:rsidRPr="00271064">
              <w:rPr>
                <w:rFonts w:ascii="Liberation Serif" w:eastAsia="Cambria" w:hAnsi="Liberation Serif" w:cs="Liberation Serif"/>
                <w:sz w:val="18"/>
                <w:szCs w:val="18"/>
                <w:lang w:eastAsia="en-US"/>
              </w:rPr>
              <w:t>hh</w:t>
            </w:r>
            <w:proofErr w:type="spellEnd"/>
            <w:r w:rsidRPr="00271064">
              <w:rPr>
                <w:rFonts w:ascii="Liberation Serif" w:eastAsia="Cambria" w:hAnsi="Liberation Serif" w:cs="Liberation Serif"/>
                <w:sz w:val="18"/>
                <w:szCs w:val="18"/>
                <w:lang w:eastAsia="en-US"/>
              </w:rPr>
              <w:t>:mm:ss) di notifica dell’evento disastroso.</w:t>
            </w:r>
          </w:p>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UP = Data (</w:t>
            </w:r>
            <w:proofErr w:type="spellStart"/>
            <w:r w:rsidRPr="00271064">
              <w:rPr>
                <w:rFonts w:ascii="Liberation Serif" w:eastAsia="Cambria" w:hAnsi="Liberation Serif" w:cs="Liberation Serif"/>
                <w:sz w:val="18"/>
                <w:szCs w:val="18"/>
                <w:lang w:eastAsia="en-US"/>
              </w:rPr>
              <w:t>gg</w:t>
            </w:r>
            <w:proofErr w:type="spellEnd"/>
            <w:r w:rsidRPr="00271064">
              <w:rPr>
                <w:rFonts w:ascii="Liberation Serif" w:eastAsia="Cambria" w:hAnsi="Liberation Serif" w:cs="Liberation Serif"/>
                <w:sz w:val="18"/>
                <w:szCs w:val="18"/>
                <w:lang w:eastAsia="en-US"/>
              </w:rPr>
              <w:t>/mm/</w:t>
            </w:r>
            <w:proofErr w:type="spellStart"/>
            <w:r w:rsidRPr="00271064">
              <w:rPr>
                <w:rFonts w:ascii="Liberation Serif" w:eastAsia="Cambria" w:hAnsi="Liberation Serif" w:cs="Liberation Serif"/>
                <w:sz w:val="18"/>
                <w:szCs w:val="18"/>
                <w:lang w:eastAsia="en-US"/>
              </w:rPr>
              <w:t>aaaa</w:t>
            </w:r>
            <w:proofErr w:type="spellEnd"/>
            <w:r w:rsidRPr="00271064">
              <w:rPr>
                <w:rFonts w:ascii="Liberation Serif" w:eastAsia="Cambria" w:hAnsi="Liberation Serif" w:cs="Liberation Serif"/>
                <w:sz w:val="18"/>
                <w:szCs w:val="18"/>
                <w:lang w:eastAsia="en-US"/>
              </w:rPr>
              <w:t>) e ora (</w:t>
            </w:r>
            <w:proofErr w:type="spellStart"/>
            <w:r w:rsidRPr="00271064">
              <w:rPr>
                <w:rFonts w:ascii="Liberation Serif" w:eastAsia="Cambria" w:hAnsi="Liberation Serif" w:cs="Liberation Serif"/>
                <w:sz w:val="18"/>
                <w:szCs w:val="18"/>
                <w:lang w:eastAsia="en-US"/>
              </w:rPr>
              <w:t>hh</w:t>
            </w:r>
            <w:proofErr w:type="spellEnd"/>
            <w:r w:rsidRPr="00271064">
              <w:rPr>
                <w:rFonts w:ascii="Liberation Serif" w:eastAsia="Cambria" w:hAnsi="Liberation Serif" w:cs="Liberation Serif"/>
                <w:sz w:val="18"/>
                <w:szCs w:val="18"/>
                <w:lang w:eastAsia="en-US"/>
              </w:rPr>
              <w:t>:mm:ss) ultimo punto di consistenza dei dati e dei file system (dati consistenti e validi)</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Periodo di riferimento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3 mesi</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Frequenza esecuzione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hAnsi="Liberation Serif" w:cs="Liberation Serif"/>
                <w:sz w:val="18"/>
                <w:szCs w:val="18"/>
              </w:rPr>
            </w:pPr>
            <w:r w:rsidRPr="00271064">
              <w:rPr>
                <w:rFonts w:ascii="Liberation Serif" w:hAnsi="Liberation Serif" w:cs="Liberation Serif"/>
                <w:sz w:val="18"/>
                <w:szCs w:val="18"/>
              </w:rPr>
              <w:t>4 volte l’anno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Regole di campionamento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La misura si applica ad ogni evento per cui a seguito di un malfunzionamento che provochi una perdita dai dati del DBMS sia necessario il ripristino dal sistema di backup</w:t>
            </w:r>
          </w:p>
          <w:p w:rsidR="00271064" w:rsidRPr="00271064" w:rsidRDefault="00271064" w:rsidP="00271064">
            <w:pPr>
              <w:ind w:left="215"/>
              <w:jc w:val="both"/>
              <w:rPr>
                <w:rFonts w:ascii="Liberation Serif" w:eastAsia="Cambria" w:hAnsi="Liberation Serif" w:cs="Liberation Serif"/>
                <w:sz w:val="18"/>
                <w:szCs w:val="18"/>
                <w:lang w:eastAsia="en-US"/>
              </w:rPr>
            </w:pP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Formula di calcolo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271064" w:rsidRPr="00271064" w:rsidRDefault="00271064" w:rsidP="00271064">
            <w:pPr>
              <w:spacing w:after="6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Dati obiettivi:</w:t>
            </w:r>
          </w:p>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RPOE  = RPO effettivo</w:t>
            </w:r>
          </w:p>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RPOA = RPO atteso, pari a 168 ore</w:t>
            </w:r>
          </w:p>
          <w:p w:rsidR="00271064" w:rsidRPr="00271064" w:rsidRDefault="00271064" w:rsidP="00271064">
            <w:pPr>
              <w:spacing w:before="120" w:after="12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Misure effettuate:</w:t>
            </w:r>
          </w:p>
          <w:p w:rsidR="00271064" w:rsidRPr="00271064" w:rsidRDefault="00271064" w:rsidP="00271064">
            <w:pPr>
              <w:spacing w:after="6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NT: notifica evento</w:t>
            </w:r>
          </w:p>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UP: ultimo punto di allineamento (e di consistenza) dei dati al ripristino</w:t>
            </w:r>
          </w:p>
          <w:p w:rsidR="00271064" w:rsidRPr="00271064" w:rsidRDefault="00271064" w:rsidP="00271064">
            <w:pPr>
              <w:ind w:left="215"/>
              <w:jc w:val="both"/>
              <w:rPr>
                <w:rFonts w:ascii="Liberation Serif" w:eastAsia="Cambria" w:hAnsi="Liberation Serif" w:cs="Liberation Serif"/>
                <w:sz w:val="18"/>
                <w:szCs w:val="18"/>
                <w:lang w:eastAsia="en-US"/>
              </w:rPr>
            </w:pPr>
          </w:p>
          <w:p w:rsidR="00271064" w:rsidRPr="00271064" w:rsidRDefault="00271064" w:rsidP="00271064">
            <w:pPr>
              <w:spacing w:after="6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Calcolo valori effettivi:</w:t>
            </w:r>
          </w:p>
          <w:p w:rsidR="00271064" w:rsidRPr="00271064" w:rsidRDefault="00271064" w:rsidP="00271064">
            <w:pPr>
              <w:spacing w:after="12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RPOE = NT – UP</w:t>
            </w:r>
          </w:p>
          <w:p w:rsidR="00271064" w:rsidRPr="00271064" w:rsidRDefault="00271064" w:rsidP="00271064">
            <w:pPr>
              <w:spacing w:after="6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Calcolo scostamento da obiettivi di ripristino:</w:t>
            </w:r>
          </w:p>
          <w:p w:rsidR="00271064" w:rsidRPr="00271064" w:rsidRDefault="00271064" w:rsidP="00271064">
            <w:pPr>
              <w:spacing w:after="60"/>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RXO</w:t>
            </w:r>
            <w:r w:rsidRPr="00271064">
              <w:rPr>
                <w:rFonts w:ascii="Liberation Serif" w:eastAsia="Cambria" w:hAnsi="Liberation Serif" w:cs="Liberation Serif"/>
                <w:sz w:val="18"/>
                <w:szCs w:val="18"/>
                <w:vertAlign w:val="subscript"/>
                <w:lang w:eastAsia="en-US"/>
              </w:rPr>
              <w:t>P</w:t>
            </w:r>
            <w:r w:rsidRPr="00271064">
              <w:rPr>
                <w:rFonts w:ascii="Liberation Serif" w:eastAsia="Cambria" w:hAnsi="Liberation Serif" w:cs="Liberation Serif"/>
                <w:sz w:val="18"/>
                <w:szCs w:val="18"/>
                <w:lang w:eastAsia="en-US"/>
              </w:rPr>
              <w:t xml:space="preserve"> = RPOA – RPOE</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Regole di arrotondamento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Nessun arrotondamento</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Obiettivi (valori soglia)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val="sv-SE" w:eastAsia="en-US"/>
              </w:rPr>
            </w:pPr>
            <w:r w:rsidRPr="00271064">
              <w:rPr>
                <w:rFonts w:ascii="Liberation Serif" w:eastAsia="Cambria" w:hAnsi="Liberation Serif" w:cs="Liberation Serif"/>
                <w:sz w:val="18"/>
                <w:szCs w:val="18"/>
                <w:lang w:val="sv-SE" w:eastAsia="en-US"/>
              </w:rPr>
              <w:t>RXO</w:t>
            </w:r>
            <w:r w:rsidRPr="00271064">
              <w:rPr>
                <w:rFonts w:ascii="Liberation Serif" w:eastAsia="Cambria" w:hAnsi="Liberation Serif" w:cs="Liberation Serif"/>
                <w:sz w:val="18"/>
                <w:szCs w:val="18"/>
                <w:vertAlign w:val="subscript"/>
                <w:lang w:val="sv-SE" w:eastAsia="en-US"/>
              </w:rPr>
              <w:t>P</w:t>
            </w:r>
            <w:r w:rsidRPr="00271064">
              <w:rPr>
                <w:rFonts w:ascii="Liberation Serif" w:eastAsia="Cambria" w:hAnsi="Liberation Serif" w:cs="Liberation Serif"/>
                <w:sz w:val="18"/>
                <w:szCs w:val="18"/>
                <w:lang w:val="sv-SE" w:eastAsia="en-US"/>
              </w:rPr>
              <w:t xml:space="preserve"> </w:t>
            </w:r>
            <w:r w:rsidRPr="00271064">
              <w:rPr>
                <w:rFonts w:ascii="Liberation Serif" w:eastAsia="Cambria" w:hAnsi="Liberation Serif" w:cs="Liberation Serif"/>
                <w:sz w:val="18"/>
                <w:szCs w:val="18"/>
                <w:lang w:val="en-US" w:eastAsia="en-US"/>
              </w:rPr>
              <w:t>&gt;</w:t>
            </w:r>
            <w:r w:rsidRPr="00271064">
              <w:rPr>
                <w:rFonts w:ascii="Liberation Serif" w:eastAsia="Cambria" w:hAnsi="Liberation Serif" w:cs="Liberation Serif"/>
                <w:sz w:val="18"/>
                <w:szCs w:val="18"/>
                <w:lang w:val="sv-SE" w:eastAsia="en-US"/>
              </w:rPr>
              <w:t>= 0</w:t>
            </w: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Azioni contrattuali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In caso di mancato raggiungimento relativamente a RXO</w:t>
            </w:r>
            <w:r w:rsidRPr="00271064">
              <w:rPr>
                <w:rFonts w:ascii="Liberation Serif" w:eastAsia="Cambria" w:hAnsi="Liberation Serif" w:cs="Liberation Serif"/>
                <w:sz w:val="18"/>
                <w:szCs w:val="18"/>
                <w:vertAlign w:val="subscript"/>
                <w:lang w:eastAsia="en-US"/>
              </w:rPr>
              <w:t>P</w:t>
            </w:r>
            <w:r w:rsidRPr="00271064">
              <w:rPr>
                <w:rFonts w:ascii="Liberation Serif" w:eastAsia="Cambria" w:hAnsi="Liberation Serif" w:cs="Liberation Serif"/>
                <w:sz w:val="18"/>
                <w:szCs w:val="18"/>
                <w:lang w:eastAsia="en-US"/>
              </w:rPr>
              <w:t>, si calcola:</w:t>
            </w:r>
          </w:p>
          <w:p w:rsidR="00271064" w:rsidRPr="00271064" w:rsidRDefault="00271064" w:rsidP="00271064">
            <w:pPr>
              <w:numPr>
                <w:ilvl w:val="0"/>
                <w:numId w:val="58"/>
              </w:numPr>
              <w:ind w:left="215" w:firstLine="0"/>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applicazione penale pari a 0,5% del valore contrattuale annuale per ogni 24 ore di differenza tra valori effettivi e valori attesi.</w:t>
            </w:r>
          </w:p>
          <w:p w:rsidR="00271064" w:rsidRPr="00271064" w:rsidRDefault="00271064" w:rsidP="00271064">
            <w:pPr>
              <w:jc w:val="both"/>
              <w:rPr>
                <w:rFonts w:ascii="Liberation Serif" w:eastAsia="Cambria" w:hAnsi="Liberation Serif" w:cs="Liberation Serif"/>
                <w:sz w:val="18"/>
                <w:szCs w:val="18"/>
                <w:lang w:eastAsia="en-US"/>
              </w:rPr>
            </w:pPr>
          </w:p>
        </w:tc>
      </w:tr>
      <w:tr w:rsidR="00271064" w:rsidRPr="00271064" w:rsidTr="003F48BB">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271064" w:rsidRPr="00271064" w:rsidRDefault="00271064" w:rsidP="00271064">
            <w:pPr>
              <w:jc w:val="both"/>
              <w:rPr>
                <w:rFonts w:ascii="Liberation Serif" w:hAnsi="Liberation Serif" w:cs="Liberation Serif"/>
                <w:b/>
                <w:sz w:val="18"/>
                <w:szCs w:val="18"/>
              </w:rPr>
            </w:pPr>
            <w:r w:rsidRPr="00271064">
              <w:rPr>
                <w:rFonts w:ascii="Liberation Serif" w:hAnsi="Liberation Serif" w:cs="Liberation Serif"/>
                <w:b/>
                <w:sz w:val="18"/>
                <w:szCs w:val="18"/>
              </w:rPr>
              <w:t>Eccezioni</w:t>
            </w:r>
          </w:p>
          <w:p w:rsidR="00271064" w:rsidRPr="00271064" w:rsidRDefault="00271064" w:rsidP="00271064">
            <w:pPr>
              <w:jc w:val="both"/>
              <w:rPr>
                <w:rFonts w:ascii="Liberation Serif" w:hAnsi="Liberation Serif" w:cs="Liberation Serif"/>
                <w:b/>
                <w:sz w:val="18"/>
                <w:szCs w:val="18"/>
              </w:rPr>
            </w:pP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hideMark/>
          </w:tcPr>
          <w:p w:rsidR="00271064" w:rsidRPr="00271064" w:rsidRDefault="00271064" w:rsidP="00271064">
            <w:pPr>
              <w:ind w:left="215"/>
              <w:jc w:val="both"/>
              <w:rPr>
                <w:rFonts w:ascii="Liberation Serif" w:eastAsia="Cambria" w:hAnsi="Liberation Serif" w:cs="Liberation Serif"/>
                <w:sz w:val="18"/>
                <w:szCs w:val="18"/>
                <w:lang w:eastAsia="en-US"/>
              </w:rPr>
            </w:pPr>
            <w:r w:rsidRPr="00271064">
              <w:rPr>
                <w:rFonts w:ascii="Liberation Serif" w:eastAsia="Cambria" w:hAnsi="Liberation Serif" w:cs="Liberation Serif"/>
                <w:sz w:val="18"/>
                <w:szCs w:val="18"/>
                <w:lang w:eastAsia="en-US"/>
              </w:rPr>
              <w:t>Non superamento del 10% del valore contrattuale annuale corrente del servizio, salvo diritto di recesso e di risoluzione del contratto (con eventuale richiesta di maggior danno).</w:t>
            </w:r>
          </w:p>
        </w:tc>
      </w:tr>
    </w:tbl>
    <w:p w:rsidR="00271064" w:rsidRPr="00271064" w:rsidRDefault="00271064" w:rsidP="00271064"/>
    <w:p w:rsidR="00271064" w:rsidRPr="00271064" w:rsidRDefault="00271064" w:rsidP="00271064">
      <w:pPr>
        <w:rPr>
          <w:rFonts w:ascii="Cambria" w:hAnsi="Cambria"/>
          <w:sz w:val="22"/>
          <w:szCs w:val="22"/>
        </w:rPr>
      </w:pPr>
    </w:p>
    <w:p w:rsidR="00271064" w:rsidRDefault="00271064" w:rsidP="00271064">
      <w:pPr>
        <w:rPr>
          <w:rFonts w:ascii="Cambria" w:hAnsi="Cambria"/>
          <w:sz w:val="22"/>
          <w:szCs w:val="22"/>
        </w:rPr>
      </w:pPr>
    </w:p>
    <w:p w:rsidR="005C11D2" w:rsidRPr="00271064" w:rsidRDefault="005C11D2" w:rsidP="005C11D2">
      <w:pPr>
        <w:rPr>
          <w:rFonts w:ascii="Cambria" w:hAnsi="Cambria"/>
          <w:b/>
          <w:sz w:val="28"/>
          <w:szCs w:val="28"/>
        </w:rPr>
      </w:pPr>
      <w:r>
        <w:rPr>
          <w:rFonts w:ascii="Cambria" w:hAnsi="Cambria"/>
          <w:b/>
          <w:sz w:val="28"/>
          <w:szCs w:val="28"/>
        </w:rPr>
        <w:t>FABBISOGNI PRESUNTI</w:t>
      </w:r>
      <w:r w:rsidRPr="005C11D2">
        <w:rPr>
          <w:rFonts w:ascii="Cambria" w:hAnsi="Cambria" w:cs="Tahoma"/>
          <w:b/>
          <w:sz w:val="28"/>
          <w:szCs w:val="28"/>
        </w:rPr>
        <w:t xml:space="preserve"> </w:t>
      </w:r>
      <w:proofErr w:type="spellStart"/>
      <w:r>
        <w:rPr>
          <w:rFonts w:ascii="Cambria" w:hAnsi="Cambria" w:cs="Tahoma"/>
          <w:b/>
          <w:sz w:val="28"/>
          <w:szCs w:val="28"/>
        </w:rPr>
        <w:t>ASUI.UD</w:t>
      </w:r>
      <w:proofErr w:type="spellEnd"/>
      <w:r>
        <w:rPr>
          <w:rFonts w:ascii="Cambria" w:hAnsi="Cambria" w:cs="Tahoma"/>
          <w:b/>
          <w:sz w:val="28"/>
          <w:szCs w:val="28"/>
        </w:rPr>
        <w:t xml:space="preserve"> - LOTTO N. 1</w:t>
      </w:r>
      <w:r>
        <w:rPr>
          <w:rFonts w:ascii="Cambria" w:hAnsi="Cambria"/>
          <w:b/>
          <w:sz w:val="28"/>
          <w:szCs w:val="28"/>
        </w:rPr>
        <w:t>:</w:t>
      </w:r>
    </w:p>
    <w:p w:rsidR="005C11D2" w:rsidRPr="00271064" w:rsidRDefault="005C11D2" w:rsidP="005C11D2">
      <w:pPr>
        <w:rPr>
          <w:rFonts w:ascii="Cambria" w:hAnsi="Cambria"/>
          <w:sz w:val="22"/>
          <w:szCs w:val="22"/>
        </w:rPr>
      </w:pPr>
      <w:r w:rsidRPr="00271064">
        <w:rPr>
          <w:rFonts w:ascii="Cambria" w:hAnsi="Cambria"/>
          <w:sz w:val="22"/>
          <w:szCs w:val="22"/>
        </w:rPr>
        <w:t>Sede di Udine: n. 250.000 test/anno su sei giorni/settimana</w:t>
      </w:r>
      <w:r>
        <w:rPr>
          <w:rFonts w:ascii="Cambria" w:hAnsi="Cambria"/>
          <w:sz w:val="22"/>
          <w:szCs w:val="22"/>
        </w:rPr>
        <w:t>.</w:t>
      </w:r>
    </w:p>
    <w:p w:rsidR="005C11D2" w:rsidRDefault="005C11D2" w:rsidP="00271064">
      <w:pPr>
        <w:rPr>
          <w:rFonts w:ascii="Cambria" w:hAnsi="Cambria"/>
          <w:sz w:val="22"/>
          <w:szCs w:val="22"/>
        </w:rPr>
      </w:pPr>
    </w:p>
    <w:p w:rsidR="005C11D2" w:rsidRDefault="005C11D2" w:rsidP="00271064">
      <w:pPr>
        <w:rPr>
          <w:rFonts w:ascii="Cambria" w:hAnsi="Cambria"/>
          <w:sz w:val="22"/>
          <w:szCs w:val="22"/>
        </w:rPr>
      </w:pPr>
    </w:p>
    <w:p w:rsidR="005C11D2" w:rsidRPr="00271064" w:rsidRDefault="005C11D2" w:rsidP="00271064">
      <w:pPr>
        <w:rPr>
          <w:rFonts w:ascii="Cambria" w:hAnsi="Cambria"/>
          <w:sz w:val="22"/>
          <w:szCs w:val="22"/>
        </w:rPr>
      </w:pPr>
    </w:p>
    <w:p w:rsidR="005C11D2" w:rsidRDefault="005C11D2" w:rsidP="00271064">
      <w:pPr>
        <w:rPr>
          <w:rFonts w:ascii="Cambria" w:hAnsi="Cambria"/>
          <w:b/>
          <w:sz w:val="28"/>
          <w:szCs w:val="28"/>
        </w:rPr>
      </w:pPr>
    </w:p>
    <w:p w:rsidR="00271064" w:rsidRPr="00271064" w:rsidRDefault="00271064" w:rsidP="00271064">
      <w:pPr>
        <w:rPr>
          <w:rFonts w:ascii="Cambria" w:hAnsi="Cambria"/>
          <w:b/>
          <w:sz w:val="28"/>
          <w:szCs w:val="28"/>
        </w:rPr>
      </w:pPr>
      <w:r w:rsidRPr="00271064">
        <w:rPr>
          <w:rFonts w:ascii="Cambria" w:hAnsi="Cambria"/>
          <w:b/>
          <w:sz w:val="28"/>
          <w:szCs w:val="28"/>
        </w:rPr>
        <w:t xml:space="preserve">IMPOSTAZIONE INFORMATICA PER </w:t>
      </w:r>
      <w:proofErr w:type="spellStart"/>
      <w:r w:rsidRPr="00271064">
        <w:rPr>
          <w:rFonts w:ascii="Cambria" w:hAnsi="Cambria"/>
          <w:b/>
          <w:sz w:val="28"/>
          <w:szCs w:val="28"/>
        </w:rPr>
        <w:t>ASUI.UD</w:t>
      </w:r>
      <w:proofErr w:type="spellEnd"/>
      <w:r w:rsidRPr="00271064">
        <w:rPr>
          <w:rFonts w:ascii="Cambria" w:hAnsi="Cambria"/>
          <w:b/>
          <w:sz w:val="28"/>
          <w:szCs w:val="28"/>
        </w:rPr>
        <w:t>:</w:t>
      </w:r>
    </w:p>
    <w:p w:rsidR="00271064" w:rsidRPr="00271064" w:rsidRDefault="00271064" w:rsidP="00271064">
      <w:pPr>
        <w:numPr>
          <w:ilvl w:val="0"/>
          <w:numId w:val="42"/>
        </w:numPr>
        <w:contextualSpacing/>
        <w:jc w:val="both"/>
        <w:rPr>
          <w:rFonts w:ascii="Cambria" w:hAnsi="Cambria"/>
          <w:sz w:val="22"/>
          <w:szCs w:val="22"/>
        </w:rPr>
      </w:pPr>
      <w:r w:rsidRPr="00271064">
        <w:rPr>
          <w:rFonts w:ascii="Cambria" w:hAnsi="Cambria"/>
          <w:sz w:val="22"/>
          <w:szCs w:val="22"/>
        </w:rPr>
        <w:t xml:space="preserve">Il sistema dovrà colloquiare </w:t>
      </w:r>
      <w:proofErr w:type="spellStart"/>
      <w:r w:rsidRPr="00271064">
        <w:rPr>
          <w:rFonts w:ascii="Cambria" w:hAnsi="Cambria"/>
          <w:sz w:val="22"/>
          <w:szCs w:val="22"/>
        </w:rPr>
        <w:t>bidirezionalmente</w:t>
      </w:r>
      <w:proofErr w:type="spellEnd"/>
      <w:r w:rsidRPr="00271064">
        <w:rPr>
          <w:rFonts w:ascii="Cambria" w:hAnsi="Cambria"/>
          <w:sz w:val="22"/>
          <w:szCs w:val="22"/>
        </w:rPr>
        <w:t xml:space="preserve"> con il LIS (</w:t>
      </w:r>
      <w:proofErr w:type="spellStart"/>
      <w:r w:rsidRPr="00271064">
        <w:rPr>
          <w:rFonts w:ascii="Cambria" w:hAnsi="Cambria"/>
          <w:sz w:val="22"/>
          <w:szCs w:val="22"/>
        </w:rPr>
        <w:t>Laboratory</w:t>
      </w:r>
      <w:proofErr w:type="spellEnd"/>
      <w:r w:rsidRPr="00271064">
        <w:rPr>
          <w:rFonts w:ascii="Cambria" w:hAnsi="Cambria"/>
          <w:sz w:val="22"/>
          <w:szCs w:val="22"/>
        </w:rPr>
        <w:t xml:space="preserve"> Information System ) Aziendale mediante protocolli standard di comunicazione. Sarà preferita l’offerta che prevede, per l'interfacciamento, il protocollo standard HL7. Il LIS attualmente in uso – </w:t>
      </w:r>
      <w:proofErr w:type="spellStart"/>
      <w:r w:rsidRPr="00271064">
        <w:rPr>
          <w:rFonts w:ascii="Cambria" w:hAnsi="Cambria"/>
          <w:i/>
          <w:sz w:val="22"/>
          <w:szCs w:val="22"/>
        </w:rPr>
        <w:t>DNLab</w:t>
      </w:r>
      <w:proofErr w:type="spellEnd"/>
      <w:r w:rsidRPr="00271064">
        <w:rPr>
          <w:rFonts w:ascii="Cambria" w:hAnsi="Cambria"/>
          <w:sz w:val="22"/>
          <w:szCs w:val="22"/>
        </w:rPr>
        <w:t xml:space="preserve">  di </w:t>
      </w:r>
      <w:proofErr w:type="spellStart"/>
      <w:r w:rsidRPr="00271064">
        <w:rPr>
          <w:rFonts w:ascii="Cambria" w:hAnsi="Cambria"/>
          <w:sz w:val="22"/>
          <w:szCs w:val="22"/>
        </w:rPr>
        <w:t>NoemaLife</w:t>
      </w:r>
      <w:proofErr w:type="spellEnd"/>
      <w:r w:rsidRPr="00271064">
        <w:rPr>
          <w:rFonts w:ascii="Cambria" w:hAnsi="Cambria"/>
          <w:sz w:val="22"/>
          <w:szCs w:val="22"/>
        </w:rPr>
        <w:t xml:space="preserve"> S.p.A.– si interfaccia con il mondo degli analizzatori attraverso il </w:t>
      </w:r>
      <w:proofErr w:type="spellStart"/>
      <w:r w:rsidRPr="00271064">
        <w:rPr>
          <w:rFonts w:ascii="Cambria" w:hAnsi="Cambria"/>
          <w:sz w:val="22"/>
          <w:szCs w:val="22"/>
        </w:rPr>
        <w:t>middleware</w:t>
      </w:r>
      <w:proofErr w:type="spellEnd"/>
      <w:r w:rsidRPr="00271064">
        <w:rPr>
          <w:rFonts w:ascii="Cambria" w:hAnsi="Cambria"/>
          <w:sz w:val="22"/>
          <w:szCs w:val="22"/>
        </w:rPr>
        <w:t xml:space="preserve"> </w:t>
      </w:r>
      <w:proofErr w:type="spellStart"/>
      <w:r w:rsidRPr="00271064">
        <w:rPr>
          <w:rFonts w:ascii="Cambria" w:hAnsi="Cambria"/>
          <w:i/>
          <w:sz w:val="22"/>
          <w:szCs w:val="22"/>
        </w:rPr>
        <w:t>Halia</w:t>
      </w:r>
      <w:proofErr w:type="spellEnd"/>
      <w:r w:rsidRPr="00271064">
        <w:rPr>
          <w:rFonts w:ascii="Cambria" w:hAnsi="Cambria"/>
          <w:sz w:val="22"/>
          <w:szCs w:val="22"/>
        </w:rPr>
        <w:t xml:space="preserve">. Il sistema dovrà disporre di caricamento in continuo e identificazione in positivo dei campioni e dei </w:t>
      </w:r>
      <w:proofErr w:type="spellStart"/>
      <w:r w:rsidRPr="00271064">
        <w:rPr>
          <w:rFonts w:ascii="Cambria" w:hAnsi="Cambria"/>
          <w:sz w:val="22"/>
          <w:szCs w:val="22"/>
        </w:rPr>
        <w:t>rack</w:t>
      </w:r>
      <w:proofErr w:type="spellEnd"/>
      <w:r w:rsidRPr="00271064">
        <w:rPr>
          <w:rFonts w:ascii="Cambria" w:hAnsi="Cambria"/>
          <w:sz w:val="22"/>
          <w:szCs w:val="22"/>
        </w:rPr>
        <w:t xml:space="preserve"> con </w:t>
      </w:r>
      <w:proofErr w:type="spellStart"/>
      <w:r w:rsidRPr="00271064">
        <w:rPr>
          <w:rFonts w:ascii="Cambria" w:hAnsi="Cambria"/>
          <w:sz w:val="22"/>
          <w:szCs w:val="22"/>
        </w:rPr>
        <w:t>barcode</w:t>
      </w:r>
      <w:proofErr w:type="spellEnd"/>
      <w:r w:rsidRPr="00271064">
        <w:rPr>
          <w:rFonts w:ascii="Cambria" w:hAnsi="Cambria"/>
          <w:sz w:val="22"/>
          <w:szCs w:val="22"/>
        </w:rPr>
        <w:t>.</w:t>
      </w:r>
    </w:p>
    <w:p w:rsidR="00271064" w:rsidRPr="00271064" w:rsidRDefault="00271064" w:rsidP="00271064">
      <w:pPr>
        <w:numPr>
          <w:ilvl w:val="0"/>
          <w:numId w:val="42"/>
        </w:numPr>
        <w:contextualSpacing/>
        <w:jc w:val="both"/>
        <w:rPr>
          <w:rFonts w:ascii="Cambria" w:hAnsi="Cambria"/>
          <w:sz w:val="22"/>
          <w:szCs w:val="22"/>
        </w:rPr>
      </w:pPr>
      <w:r w:rsidRPr="00271064">
        <w:rPr>
          <w:rFonts w:ascii="Cambria" w:hAnsi="Cambria"/>
          <w:sz w:val="22"/>
          <w:szCs w:val="22"/>
        </w:rPr>
        <w:lastRenderedPageBreak/>
        <w:t xml:space="preserve">Fornitura di tutte le componenti hardware e software, incluse le licenze eventuali degli applicativi, anche di terze parti, nonché eventuali componenti client </w:t>
      </w:r>
      <w:proofErr w:type="spellStart"/>
      <w:r w:rsidRPr="00271064">
        <w:rPr>
          <w:rFonts w:ascii="Cambria" w:hAnsi="Cambria"/>
          <w:sz w:val="22"/>
          <w:szCs w:val="22"/>
        </w:rPr>
        <w:t>sw</w:t>
      </w:r>
      <w:proofErr w:type="spellEnd"/>
      <w:r w:rsidRPr="00271064">
        <w:rPr>
          <w:rFonts w:ascii="Cambria" w:hAnsi="Cambria"/>
          <w:sz w:val="22"/>
          <w:szCs w:val="22"/>
        </w:rPr>
        <w:t>/</w:t>
      </w:r>
      <w:proofErr w:type="spellStart"/>
      <w:r w:rsidRPr="00271064">
        <w:rPr>
          <w:rFonts w:ascii="Cambria" w:hAnsi="Cambria"/>
          <w:sz w:val="22"/>
          <w:szCs w:val="22"/>
        </w:rPr>
        <w:t>hw</w:t>
      </w:r>
      <w:proofErr w:type="spellEnd"/>
      <w:r w:rsidRPr="00271064">
        <w:rPr>
          <w:rFonts w:ascii="Cambria" w:hAnsi="Cambria"/>
          <w:sz w:val="22"/>
          <w:szCs w:val="22"/>
        </w:rPr>
        <w:t xml:space="preserve"> per realizzare il sistema informatico per la gestione degli analizzatori.</w:t>
      </w:r>
    </w:p>
    <w:p w:rsidR="00271064" w:rsidRPr="00271064" w:rsidRDefault="00271064" w:rsidP="00271064">
      <w:pPr>
        <w:contextualSpacing/>
        <w:jc w:val="both"/>
        <w:rPr>
          <w:rFonts w:ascii="Cambria" w:hAnsi="Cambria"/>
          <w:sz w:val="22"/>
          <w:szCs w:val="22"/>
        </w:rPr>
      </w:pPr>
      <w:r w:rsidRPr="00271064">
        <w:rPr>
          <w:rFonts w:ascii="Cambria" w:hAnsi="Cambria"/>
          <w:sz w:val="22"/>
          <w:szCs w:val="22"/>
        </w:rPr>
        <w:t>Inoltre vanno rispettate le seguenti specifiche:</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 w:name="_Toc317950074"/>
      <w:r w:rsidRPr="00271064">
        <w:rPr>
          <w:rFonts w:ascii="Tahoma" w:hAnsi="Tahoma" w:cs="Tahoma"/>
          <w:b/>
        </w:rPr>
        <w:t>Definizioni</w:t>
      </w:r>
      <w:bookmarkEnd w:id="1"/>
    </w:p>
    <w:p w:rsidR="00271064" w:rsidRPr="00271064" w:rsidRDefault="00271064" w:rsidP="00271064">
      <w:r w:rsidRPr="00271064">
        <w:rPr>
          <w:b/>
        </w:rPr>
        <w:t>Utenza amministrativa</w:t>
      </w:r>
      <w:r w:rsidRPr="00271064">
        <w:t>: è un account con associato un ruolo di tipo amministratore o, in generale, dotato di privilegi amministrativi o che consenta di svolgere funzioni di amministratore a livello qualunque livello (dispositivi, sistemi operativi, applicativi, ecc.).</w:t>
      </w:r>
    </w:p>
    <w:p w:rsidR="00271064" w:rsidRPr="00271064" w:rsidRDefault="00271064" w:rsidP="00271064">
      <w:r w:rsidRPr="00271064">
        <w:rPr>
          <w:b/>
        </w:rPr>
        <w:t>Utenza di servizio</w:t>
      </w:r>
      <w:r w:rsidRPr="00271064">
        <w:t>: è un account con associato un ruolo che può anche essere dotato di privilegi amministrativi utilizzato per l’autenticazione tra sistemi informatici  (es. web service, LDAP, database, ecc.).</w:t>
      </w:r>
    </w:p>
    <w:p w:rsidR="00271064" w:rsidRPr="00271064" w:rsidRDefault="00271064" w:rsidP="00271064">
      <w:r w:rsidRPr="00271064">
        <w:rPr>
          <w:b/>
        </w:rPr>
        <w:t>RPO</w:t>
      </w:r>
      <w:r w:rsidRPr="00271064">
        <w:t xml:space="preserve">: </w:t>
      </w:r>
      <w:proofErr w:type="spellStart"/>
      <w:r w:rsidRPr="00271064">
        <w:rPr>
          <w:i/>
        </w:rPr>
        <w:t>Recovery</w:t>
      </w:r>
      <w:proofErr w:type="spellEnd"/>
      <w:r w:rsidRPr="00271064">
        <w:rPr>
          <w:i/>
        </w:rPr>
        <w:t xml:space="preserve"> Point </w:t>
      </w:r>
      <w:proofErr w:type="spellStart"/>
      <w:r w:rsidRPr="00271064">
        <w:rPr>
          <w:i/>
        </w:rPr>
        <w:t>Objective</w:t>
      </w:r>
      <w:proofErr w:type="spellEnd"/>
      <w:r w:rsidRPr="00271064">
        <w:t>, indica la perdita dati tollerata: rappresenta il massimo tempo</w:t>
      </w:r>
      <w:r w:rsidRPr="00271064">
        <w:br/>
        <w:t>che intercorre tra la produzione di un dato e la sua messa in sicurezza (ad esempio attraverso</w:t>
      </w:r>
      <w:r w:rsidRPr="00271064">
        <w:br/>
        <w:t>backup) e, conseguentemente, fornisce la misura della massima quantità di dati che il sistema</w:t>
      </w:r>
      <w:r w:rsidRPr="00271064">
        <w:br/>
        <w:t>può perdere a causa di un evento imprevisto;</w:t>
      </w:r>
    </w:p>
    <w:p w:rsidR="00271064" w:rsidRPr="00271064" w:rsidRDefault="00271064" w:rsidP="00271064">
      <w:r w:rsidRPr="00271064">
        <w:rPr>
          <w:b/>
        </w:rPr>
        <w:t>NET-VO</w:t>
      </w:r>
      <w:r w:rsidRPr="00271064">
        <w:t xml:space="preserve">: LAN dell’ Azienda </w:t>
      </w:r>
      <w:proofErr w:type="spellStart"/>
      <w:r w:rsidRPr="00271064">
        <w:t>Ospedaliero-Universitaria</w:t>
      </w:r>
      <w:proofErr w:type="spellEnd"/>
      <w:r w:rsidRPr="00271064">
        <w:t xml:space="preserve"> </w:t>
      </w:r>
      <w:r w:rsidRPr="00271064">
        <w:rPr>
          <w:i/>
        </w:rPr>
        <w:t xml:space="preserve">S. Maria della Misericordia </w:t>
      </w:r>
      <w:r w:rsidRPr="00271064">
        <w:t>distribuita nei padiglioni del “vecchio ospedale”;</w:t>
      </w:r>
    </w:p>
    <w:p w:rsidR="00271064" w:rsidRPr="00271064" w:rsidRDefault="00271064" w:rsidP="00271064">
      <w:pPr>
        <w:rPr>
          <w:i/>
        </w:rPr>
      </w:pPr>
      <w:r w:rsidRPr="00271064">
        <w:rPr>
          <w:b/>
        </w:rPr>
        <w:t>NET</w:t>
      </w:r>
      <w:r w:rsidRPr="00271064">
        <w:rPr>
          <w:rFonts w:ascii="MS Mincho" w:eastAsia="MS Mincho" w:hAnsi="MS Mincho" w:cs="MS Mincho" w:hint="eastAsia"/>
          <w:b/>
        </w:rPr>
        <w:t>‑</w:t>
      </w:r>
      <w:r w:rsidRPr="00271064">
        <w:rPr>
          <w:b/>
        </w:rPr>
        <w:t>NO</w:t>
      </w:r>
      <w:r w:rsidRPr="00271064">
        <w:t xml:space="preserve">: LAN dell’ Azienda </w:t>
      </w:r>
      <w:proofErr w:type="spellStart"/>
      <w:r w:rsidRPr="00271064">
        <w:t>Ospedaliero-Universitaria</w:t>
      </w:r>
      <w:proofErr w:type="spellEnd"/>
      <w:r w:rsidRPr="00271064">
        <w:t xml:space="preserve"> </w:t>
      </w:r>
      <w:r w:rsidRPr="00271064">
        <w:rPr>
          <w:i/>
        </w:rPr>
        <w:t xml:space="preserve">S. Maria della Misericordia </w:t>
      </w:r>
      <w:r w:rsidRPr="00271064">
        <w:t>distribuita nei padiglioni del “nuovo ospedale”</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2" w:name="_Toc317950075"/>
      <w:r w:rsidRPr="00271064">
        <w:rPr>
          <w:rFonts w:ascii="Tahoma" w:hAnsi="Tahoma" w:cs="Tahoma"/>
          <w:b/>
        </w:rPr>
        <w:t>Premessa</w:t>
      </w:r>
      <w:bookmarkEnd w:id="2"/>
    </w:p>
    <w:p w:rsidR="00271064" w:rsidRPr="00271064" w:rsidRDefault="00271064" w:rsidP="00271064">
      <w:r w:rsidRPr="00271064">
        <w:t xml:space="preserve">L’Azienda </w:t>
      </w:r>
      <w:proofErr w:type="spellStart"/>
      <w:r w:rsidRPr="00271064">
        <w:t>Ospedaliero-Universitaria</w:t>
      </w:r>
      <w:proofErr w:type="spellEnd"/>
      <w:r w:rsidRPr="00271064">
        <w:t xml:space="preserve"> </w:t>
      </w:r>
      <w:r w:rsidRPr="00271064">
        <w:rPr>
          <w:i/>
        </w:rPr>
        <w:t>S. Maria della Misericordia</w:t>
      </w:r>
      <w:r w:rsidRPr="00271064">
        <w:t xml:space="preserve"> di Udine (</w:t>
      </w:r>
      <w:proofErr w:type="spellStart"/>
      <w:r w:rsidRPr="00271064">
        <w:t>AOU_UD</w:t>
      </w:r>
      <w:proofErr w:type="spellEnd"/>
      <w:r w:rsidRPr="00271064">
        <w:t xml:space="preserve">) mette a disposizione la </w:t>
      </w:r>
      <w:r w:rsidRPr="00271064">
        <w:rPr>
          <w:b/>
        </w:rPr>
        <w:t>sua infrastruttura informatica</w:t>
      </w:r>
      <w:r w:rsidRPr="00271064">
        <w:t xml:space="preserve"> al fine di ospitare le componenti </w:t>
      </w:r>
      <w:r w:rsidRPr="00271064">
        <w:rPr>
          <w:i/>
        </w:rPr>
        <w:t xml:space="preserve">hardware </w:t>
      </w:r>
      <w:r w:rsidRPr="00271064">
        <w:t xml:space="preserve">e </w:t>
      </w:r>
      <w:r w:rsidRPr="00271064">
        <w:rPr>
          <w:i/>
        </w:rPr>
        <w:t xml:space="preserve">software </w:t>
      </w:r>
      <w:r w:rsidRPr="00271064">
        <w:t xml:space="preserve">di sistemi informatici necessari per l’erogazione di servizi da parte dei fornitori, con il vincolo di non diminuire o compromettere l’integrità, la sicurezza e le </w:t>
      </w:r>
      <w:proofErr w:type="spellStart"/>
      <w:r w:rsidRPr="00271064">
        <w:rPr>
          <w:i/>
        </w:rPr>
        <w:t>performances</w:t>
      </w:r>
      <w:proofErr w:type="spellEnd"/>
      <w:r w:rsidRPr="00271064">
        <w:rPr>
          <w:i/>
        </w:rPr>
        <w:t xml:space="preserve"> </w:t>
      </w:r>
      <w:r w:rsidRPr="00271064">
        <w:t xml:space="preserve">dei componenti costituenti il più generale Sistema Informativo Aziendale. </w:t>
      </w:r>
    </w:p>
    <w:p w:rsidR="00271064" w:rsidRPr="00271064" w:rsidRDefault="00271064" w:rsidP="00271064">
      <w:r w:rsidRPr="00271064">
        <w:t>Il presente documento descrive sommariamente l’ecosistema ICT aziendale ed i requisiti, per l’integrazione al suo interno, di sistemi informatici contrattualmente acquisiti da terzi parti.</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3" w:name="_Toc317950076"/>
      <w:r w:rsidRPr="00271064">
        <w:rPr>
          <w:rFonts w:ascii="Tahoma" w:hAnsi="Tahoma" w:cs="Tahoma"/>
          <w:b/>
        </w:rPr>
        <w:t>Descrizione infrastruttura aziendale</w:t>
      </w:r>
      <w:bookmarkEnd w:id="3"/>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4" w:name="_Toc317950077"/>
      <w:proofErr w:type="spellStart"/>
      <w:r w:rsidRPr="00271064">
        <w:rPr>
          <w:rFonts w:ascii="Tahoma" w:hAnsi="Tahoma" w:cs="Tahoma"/>
          <w:b/>
          <w:bCs/>
        </w:rPr>
        <w:t>Networking</w:t>
      </w:r>
      <w:bookmarkEnd w:id="4"/>
      <w:proofErr w:type="spellEnd"/>
    </w:p>
    <w:p w:rsidR="00271064" w:rsidRPr="00271064" w:rsidRDefault="00271064" w:rsidP="00271064">
      <w:r w:rsidRPr="00271064">
        <w:t xml:space="preserve">Il </w:t>
      </w:r>
      <w:r w:rsidRPr="00271064">
        <w:rPr>
          <w:b/>
        </w:rPr>
        <w:t>protocollo di rete</w:t>
      </w:r>
      <w:r w:rsidRPr="00271064">
        <w:t xml:space="preserve"> utilizzato è IPv4. La </w:t>
      </w:r>
      <w:r w:rsidRPr="00271064">
        <w:rPr>
          <w:b/>
        </w:rPr>
        <w:t>risoluzione dei nomi</w:t>
      </w:r>
      <w:r w:rsidRPr="00271064">
        <w:t xml:space="preserve"> è basata esclusivamente sul servizio DNS </w:t>
      </w:r>
      <w:r w:rsidRPr="00271064">
        <w:rPr>
          <w:i/>
        </w:rPr>
        <w:t xml:space="preserve">(Domain </w:t>
      </w:r>
      <w:proofErr w:type="spellStart"/>
      <w:r w:rsidRPr="00271064">
        <w:rPr>
          <w:i/>
        </w:rPr>
        <w:t>Name</w:t>
      </w:r>
      <w:proofErr w:type="spellEnd"/>
      <w:r w:rsidRPr="00271064">
        <w:rPr>
          <w:i/>
        </w:rPr>
        <w:t xml:space="preserve"> Service</w:t>
      </w:r>
      <w:r w:rsidRPr="00271064">
        <w:t xml:space="preserve">), integrato in </w:t>
      </w:r>
      <w:proofErr w:type="spellStart"/>
      <w:r w:rsidRPr="00271064">
        <w:rPr>
          <w:i/>
        </w:rPr>
        <w:t>Active</w:t>
      </w:r>
      <w:proofErr w:type="spellEnd"/>
      <w:r w:rsidRPr="00271064">
        <w:rPr>
          <w:i/>
        </w:rPr>
        <w:t xml:space="preserve"> Directory Microsoft</w:t>
      </w:r>
      <w:r w:rsidRPr="00271064">
        <w:t>, che accetta solo registrazioni sicure.</w:t>
      </w:r>
    </w:p>
    <w:p w:rsidR="00271064" w:rsidRPr="00271064" w:rsidRDefault="00271064" w:rsidP="00271064">
      <w:r w:rsidRPr="00271064">
        <w:t xml:space="preserve">La LAN aziendale </w:t>
      </w:r>
      <w:proofErr w:type="spellStart"/>
      <w:r w:rsidRPr="00271064">
        <w:t>AOU_UD</w:t>
      </w:r>
      <w:proofErr w:type="spellEnd"/>
      <w:r w:rsidRPr="00271064">
        <w:t xml:space="preserve"> è una rete che ha una configurazione specifica suddivisa in:</w:t>
      </w:r>
    </w:p>
    <w:p w:rsidR="00271064" w:rsidRPr="00271064" w:rsidRDefault="00271064" w:rsidP="00271064">
      <w:pPr>
        <w:numPr>
          <w:ilvl w:val="0"/>
          <w:numId w:val="46"/>
        </w:numPr>
        <w:spacing w:after="60" w:line="276" w:lineRule="auto"/>
        <w:contextualSpacing/>
        <w:jc w:val="both"/>
      </w:pPr>
      <w:r w:rsidRPr="00271064">
        <w:t>NET-VO: distribuita nei padiglioni del “vecchio ospedale”;</w:t>
      </w:r>
    </w:p>
    <w:p w:rsidR="00271064" w:rsidRPr="00271064" w:rsidRDefault="00271064" w:rsidP="00271064">
      <w:pPr>
        <w:numPr>
          <w:ilvl w:val="0"/>
          <w:numId w:val="46"/>
        </w:numPr>
        <w:spacing w:after="60" w:line="276" w:lineRule="auto"/>
        <w:contextualSpacing/>
        <w:jc w:val="both"/>
      </w:pPr>
      <w:r w:rsidRPr="00271064">
        <w:t>NET</w:t>
      </w:r>
      <w:r w:rsidRPr="00271064">
        <w:rPr>
          <w:rFonts w:ascii="MS Mincho" w:eastAsia="MS Mincho" w:hAnsi="MS Mincho" w:cs="MS Mincho" w:hint="eastAsia"/>
        </w:rPr>
        <w:t>‑</w:t>
      </w:r>
      <w:r w:rsidRPr="00271064">
        <w:t>NO: distribuita nei padiglioni del nuovo ospedale e del “</w:t>
      </w:r>
      <w:r w:rsidRPr="00271064">
        <w:rPr>
          <w:i/>
        </w:rPr>
        <w:t>Centro Servizi Laboratori</w:t>
      </w:r>
      <w:r w:rsidRPr="00271064">
        <w:t>” (CSL)</w:t>
      </w:r>
    </w:p>
    <w:p w:rsidR="00271064" w:rsidRPr="00271064" w:rsidRDefault="00271064" w:rsidP="00271064">
      <w:r w:rsidRPr="00271064">
        <w:t xml:space="preserve">La NET-VO è una rete </w:t>
      </w:r>
      <w:proofErr w:type="spellStart"/>
      <w:r w:rsidRPr="00271064">
        <w:rPr>
          <w:i/>
        </w:rPr>
        <w:t>layer</w:t>
      </w:r>
      <w:proofErr w:type="spellEnd"/>
      <w:r w:rsidRPr="00271064">
        <w:t xml:space="preserve"> 2/3 ISO/OSI a due livelli: </w:t>
      </w:r>
      <w:proofErr w:type="spellStart"/>
      <w:r w:rsidRPr="00271064">
        <w:rPr>
          <w:i/>
        </w:rPr>
        <w:t>core</w:t>
      </w:r>
      <w:proofErr w:type="spellEnd"/>
      <w:r w:rsidRPr="00271064">
        <w:t xml:space="preserve"> e </w:t>
      </w:r>
      <w:proofErr w:type="spellStart"/>
      <w:r w:rsidRPr="00271064">
        <w:rPr>
          <w:i/>
        </w:rPr>
        <w:t>access</w:t>
      </w:r>
      <w:proofErr w:type="spellEnd"/>
      <w:r w:rsidRPr="00271064">
        <w:t xml:space="preserve">, dove per ciascun armadio dati gli apparati di periferia sono collegati agli apparati di </w:t>
      </w:r>
      <w:proofErr w:type="spellStart"/>
      <w:r w:rsidRPr="00271064">
        <w:t>core</w:t>
      </w:r>
      <w:proofErr w:type="spellEnd"/>
      <w:r w:rsidRPr="00271064">
        <w:t xml:space="preserve"> in </w:t>
      </w:r>
      <w:proofErr w:type="spellStart"/>
      <w:r w:rsidRPr="00271064">
        <w:rPr>
          <w:i/>
        </w:rPr>
        <w:t>layer</w:t>
      </w:r>
      <w:proofErr w:type="spellEnd"/>
      <w:r w:rsidRPr="00271064">
        <w:t xml:space="preserve"> 2. La rete </w:t>
      </w:r>
      <w:r w:rsidRPr="00271064">
        <w:rPr>
          <w:i/>
        </w:rPr>
        <w:t>NET-NO</w:t>
      </w:r>
      <w:r w:rsidRPr="00271064">
        <w:t xml:space="preserve"> è </w:t>
      </w:r>
      <w:proofErr w:type="spellStart"/>
      <w:r w:rsidRPr="00271064">
        <w:t>layer</w:t>
      </w:r>
      <w:proofErr w:type="spellEnd"/>
      <w:r w:rsidRPr="00271064">
        <w:t xml:space="preserve"> 2/3 a tre livelli: </w:t>
      </w:r>
      <w:proofErr w:type="spellStart"/>
      <w:r w:rsidRPr="00271064">
        <w:rPr>
          <w:i/>
        </w:rPr>
        <w:t>core</w:t>
      </w:r>
      <w:proofErr w:type="spellEnd"/>
      <w:r w:rsidRPr="00271064">
        <w:t xml:space="preserve">, </w:t>
      </w:r>
      <w:proofErr w:type="spellStart"/>
      <w:r w:rsidRPr="00271064">
        <w:rPr>
          <w:i/>
        </w:rPr>
        <w:t>distribution</w:t>
      </w:r>
      <w:proofErr w:type="spellEnd"/>
      <w:r w:rsidRPr="00271064">
        <w:t xml:space="preserve"> e </w:t>
      </w:r>
      <w:proofErr w:type="spellStart"/>
      <w:r w:rsidRPr="00271064">
        <w:rPr>
          <w:i/>
        </w:rPr>
        <w:t>access</w:t>
      </w:r>
      <w:proofErr w:type="spellEnd"/>
      <w:r w:rsidRPr="00271064">
        <w:t xml:space="preserve">.  I </w:t>
      </w:r>
      <w:r w:rsidRPr="00271064">
        <w:rPr>
          <w:i/>
        </w:rPr>
        <w:t>Data Center</w:t>
      </w:r>
      <w:r w:rsidRPr="00271064">
        <w:t xml:space="preserve"> sono collegati agli apparati di </w:t>
      </w:r>
      <w:proofErr w:type="spellStart"/>
      <w:r w:rsidRPr="00271064">
        <w:rPr>
          <w:i/>
        </w:rPr>
        <w:t>core</w:t>
      </w:r>
      <w:proofErr w:type="spellEnd"/>
      <w:r w:rsidRPr="00271064">
        <w:t>.</w:t>
      </w:r>
    </w:p>
    <w:p w:rsidR="00271064" w:rsidRPr="00271064" w:rsidRDefault="00271064" w:rsidP="00271064">
      <w:r w:rsidRPr="00271064">
        <w:t xml:space="preserve">La LAN aziendale </w:t>
      </w:r>
      <w:proofErr w:type="spellStart"/>
      <w:r w:rsidRPr="00271064">
        <w:t>AOU_UD</w:t>
      </w:r>
      <w:proofErr w:type="spellEnd"/>
      <w:r w:rsidRPr="00271064">
        <w:t xml:space="preserve"> è suddivisa in VLAN definite in base alla tipologia delle utenze ed ubicazione fisica (coordinate padiglione + piano).</w:t>
      </w:r>
    </w:p>
    <w:p w:rsidR="00271064" w:rsidRPr="00271064" w:rsidRDefault="00271064" w:rsidP="00271064">
      <w:r w:rsidRPr="00271064">
        <w:t xml:space="preserve">Tutti i </w:t>
      </w:r>
      <w:r w:rsidRPr="00271064">
        <w:rPr>
          <w:i/>
        </w:rPr>
        <w:t>server</w:t>
      </w:r>
      <w:r w:rsidRPr="00271064">
        <w:t xml:space="preserve"> inseriti nella rete sono configurati con IP statico. Nella NET-VO l’indirizzamento IP dei </w:t>
      </w:r>
      <w:r w:rsidRPr="00271064">
        <w:rPr>
          <w:i/>
        </w:rPr>
        <w:t>client</w:t>
      </w:r>
      <w:r w:rsidRPr="00271064">
        <w:t xml:space="preserve"> è di tipo statico, mentre nella NET-NO l’indirizzamento IP dei </w:t>
      </w:r>
      <w:r w:rsidRPr="00271064">
        <w:rPr>
          <w:i/>
        </w:rPr>
        <w:t>client</w:t>
      </w:r>
      <w:r w:rsidRPr="00271064">
        <w:t xml:space="preserve"> è di tipo dinamico gestito da una coppia di server DHCP in </w:t>
      </w:r>
      <w:proofErr w:type="spellStart"/>
      <w:r w:rsidRPr="00271064">
        <w:rPr>
          <w:i/>
        </w:rPr>
        <w:t>failover</w:t>
      </w:r>
      <w:proofErr w:type="spellEnd"/>
      <w:r w:rsidRPr="00271064">
        <w:t xml:space="preserve">. All’occorrenza, per preservare l’indirizzamento di alcune  postazioni, vengono adottate opportune configurazioni di </w:t>
      </w:r>
      <w:proofErr w:type="spellStart"/>
      <w:r w:rsidRPr="00271064">
        <w:rPr>
          <w:i/>
        </w:rPr>
        <w:t>reservation</w:t>
      </w:r>
      <w:proofErr w:type="spellEnd"/>
      <w:r w:rsidRPr="00271064">
        <w:t xml:space="preserve"> o </w:t>
      </w:r>
      <w:proofErr w:type="spellStart"/>
      <w:r w:rsidRPr="00271064">
        <w:rPr>
          <w:i/>
        </w:rPr>
        <w:t>fixed</w:t>
      </w:r>
      <w:proofErr w:type="spellEnd"/>
      <w:r w:rsidRPr="00271064">
        <w:rPr>
          <w:i/>
        </w:rPr>
        <w:t xml:space="preserve"> </w:t>
      </w:r>
      <w:proofErr w:type="spellStart"/>
      <w:r w:rsidRPr="00271064">
        <w:rPr>
          <w:i/>
        </w:rPr>
        <w:t>address</w:t>
      </w:r>
      <w:proofErr w:type="spellEnd"/>
      <w:r w:rsidRPr="00271064">
        <w:t>.</w:t>
      </w:r>
    </w:p>
    <w:p w:rsidR="00271064" w:rsidRPr="00271064" w:rsidRDefault="00271064" w:rsidP="00271064">
      <w:r w:rsidRPr="00271064">
        <w:t xml:space="preserve">Il presidio ospedaliero di </w:t>
      </w:r>
      <w:proofErr w:type="spellStart"/>
      <w:r w:rsidRPr="00271064">
        <w:t>Cividale</w:t>
      </w:r>
      <w:proofErr w:type="spellEnd"/>
      <w:r w:rsidRPr="00271064">
        <w:t xml:space="preserve"> è collegato in WAN alla rete aziendale attraverso un collegamento </w:t>
      </w:r>
      <w:proofErr w:type="spellStart"/>
      <w:r w:rsidRPr="00271064">
        <w:t>xDSL</w:t>
      </w:r>
      <w:proofErr w:type="spellEnd"/>
      <w:r w:rsidRPr="00271064">
        <w:t>, acquisto nell'ambito del Sistema Pubblico di Connettività (SPC), con 8 Mbit/s di banda massime e 4 Mbit/s di banda garantita, con livello di servizio L5.</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5" w:name="_Toc317950078"/>
      <w:proofErr w:type="spellStart"/>
      <w:r w:rsidRPr="00271064">
        <w:rPr>
          <w:rFonts w:ascii="Tahoma" w:hAnsi="Tahoma" w:cs="Tahoma"/>
          <w:b/>
          <w:bCs/>
        </w:rPr>
        <w:t>Active</w:t>
      </w:r>
      <w:proofErr w:type="spellEnd"/>
      <w:r w:rsidRPr="00271064">
        <w:rPr>
          <w:rFonts w:ascii="Tahoma" w:hAnsi="Tahoma" w:cs="Tahoma"/>
          <w:b/>
          <w:bCs/>
        </w:rPr>
        <w:t xml:space="preserve"> Directory Microsoft</w:t>
      </w:r>
      <w:bookmarkEnd w:id="5"/>
    </w:p>
    <w:p w:rsidR="00271064" w:rsidRPr="00271064" w:rsidRDefault="00271064" w:rsidP="00271064">
      <w:r w:rsidRPr="00271064">
        <w:t xml:space="preserve">Il sistema è caratterizzato da un </w:t>
      </w:r>
      <w:r w:rsidRPr="00271064">
        <w:rPr>
          <w:b/>
        </w:rPr>
        <w:t>dominio</w:t>
      </w:r>
      <w:r w:rsidRPr="00271064">
        <w:t xml:space="preserve"> </w:t>
      </w:r>
      <w:proofErr w:type="spellStart"/>
      <w:r w:rsidRPr="00271064">
        <w:rPr>
          <w:i/>
        </w:rPr>
        <w:t>Active</w:t>
      </w:r>
      <w:proofErr w:type="spellEnd"/>
      <w:r w:rsidRPr="00271064">
        <w:rPr>
          <w:i/>
        </w:rPr>
        <w:t xml:space="preserve"> Directory Microsoft 2008 R2</w:t>
      </w:r>
      <w:r w:rsidRPr="00271064">
        <w:t xml:space="preserve"> denominato “</w:t>
      </w:r>
      <w:proofErr w:type="spellStart"/>
      <w:r w:rsidRPr="00271064">
        <w:rPr>
          <w:i/>
        </w:rPr>
        <w:t>aoud.sanita.fvg.it</w:t>
      </w:r>
      <w:proofErr w:type="spellEnd"/>
      <w:r w:rsidRPr="00271064">
        <w:t xml:space="preserve">” che è inserito nella “foresta regionale” del Sistema Informativo Socio Sanitario del Friuli Venezia Giulia. Per l'aggiornamento dei </w:t>
      </w:r>
      <w:r w:rsidRPr="00271064">
        <w:rPr>
          <w:i/>
        </w:rPr>
        <w:t>server</w:t>
      </w:r>
      <w:r w:rsidRPr="00271064">
        <w:t xml:space="preserve"> è utilizzato il servizio </w:t>
      </w:r>
      <w:r w:rsidRPr="00271064">
        <w:rPr>
          <w:i/>
        </w:rPr>
        <w:t>WSUS</w:t>
      </w:r>
      <w:r w:rsidRPr="00271064">
        <w:t xml:space="preserve"> - </w:t>
      </w:r>
      <w:r w:rsidRPr="00271064">
        <w:rPr>
          <w:i/>
        </w:rPr>
        <w:t>Windows Server Update Service</w:t>
      </w:r>
      <w:r w:rsidRPr="00271064">
        <w:t xml:space="preserve"> - cui è applicata una politica di scarico quotidiano delle </w:t>
      </w:r>
      <w:r w:rsidRPr="00271064">
        <w:rPr>
          <w:i/>
        </w:rPr>
        <w:t xml:space="preserve">patch </w:t>
      </w:r>
      <w:r w:rsidRPr="00271064">
        <w:t xml:space="preserve">rilasciate da  Microsoft. </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6" w:name="_Toc317950079"/>
      <w:r w:rsidRPr="00271064">
        <w:rPr>
          <w:rFonts w:ascii="Tahoma" w:hAnsi="Tahoma" w:cs="Tahoma"/>
          <w:b/>
          <w:bCs/>
        </w:rPr>
        <w:lastRenderedPageBreak/>
        <w:t>Infrastruttura di virtualizzazione</w:t>
      </w:r>
      <w:bookmarkEnd w:id="6"/>
    </w:p>
    <w:p w:rsidR="00271064" w:rsidRPr="00271064" w:rsidRDefault="00271064" w:rsidP="00271064">
      <w:r w:rsidRPr="00271064">
        <w:t>L’</w:t>
      </w:r>
      <w:r w:rsidRPr="00271064">
        <w:rPr>
          <w:b/>
        </w:rPr>
        <w:t xml:space="preserve">infrastruttura di virtualizzazione </w:t>
      </w:r>
      <w:r w:rsidRPr="00271064">
        <w:t xml:space="preserve">è costituita da un </w:t>
      </w:r>
      <w:r w:rsidRPr="00271064">
        <w:rPr>
          <w:i/>
        </w:rPr>
        <w:t xml:space="preserve">cluster </w:t>
      </w:r>
      <w:proofErr w:type="spellStart"/>
      <w:r w:rsidRPr="00271064">
        <w:rPr>
          <w:i/>
        </w:rPr>
        <w:t>VmWare</w:t>
      </w:r>
      <w:proofErr w:type="spellEnd"/>
      <w:r w:rsidRPr="00271064">
        <w:rPr>
          <w:i/>
        </w:rPr>
        <w:t xml:space="preserve"> </w:t>
      </w:r>
      <w:proofErr w:type="spellStart"/>
      <w:r w:rsidRPr="00271064">
        <w:rPr>
          <w:i/>
        </w:rPr>
        <w:t>vSphere</w:t>
      </w:r>
      <w:proofErr w:type="spellEnd"/>
      <w:r w:rsidRPr="00271064">
        <w:rPr>
          <w:i/>
        </w:rPr>
        <w:t xml:space="preserve"> v5.x</w:t>
      </w:r>
      <w:r w:rsidRPr="00271064">
        <w:t xml:space="preserve"> formato da due nodi collocati in due distinti </w:t>
      </w:r>
      <w:r w:rsidRPr="00271064">
        <w:rPr>
          <w:i/>
        </w:rPr>
        <w:t>Data Center</w:t>
      </w:r>
      <w:r w:rsidRPr="00271064">
        <w:t xml:space="preserve"> insediati all’interno del </w:t>
      </w:r>
      <w:r w:rsidRPr="00271064">
        <w:rPr>
          <w:i/>
        </w:rPr>
        <w:t xml:space="preserve">campus </w:t>
      </w:r>
      <w:r w:rsidRPr="00271064">
        <w:t xml:space="preserve">del Polo Ospedaliero di Udine. In funzione dei servizi erogati i </w:t>
      </w:r>
      <w:r w:rsidRPr="00271064">
        <w:rPr>
          <w:i/>
        </w:rPr>
        <w:t>server</w:t>
      </w:r>
      <w:r w:rsidRPr="00271064">
        <w:t xml:space="preserve"> </w:t>
      </w:r>
      <w:proofErr w:type="spellStart"/>
      <w:r w:rsidRPr="00271064">
        <w:t>virtualizzati</w:t>
      </w:r>
      <w:proofErr w:type="spellEnd"/>
      <w:r w:rsidRPr="00271064">
        <w:t xml:space="preserve"> possono appartenere a VLAN dedicate. </w:t>
      </w:r>
    </w:p>
    <w:p w:rsidR="00271064" w:rsidRPr="00271064" w:rsidRDefault="00271064" w:rsidP="00271064">
      <w:r w:rsidRPr="00271064">
        <w:t xml:space="preserve">L’infrastruttura di virtualizzazione è dotata di un sistema di </w:t>
      </w:r>
      <w:r w:rsidRPr="00271064">
        <w:rPr>
          <w:b/>
          <w:i/>
        </w:rPr>
        <w:t>backup</w:t>
      </w:r>
      <w:r w:rsidRPr="00271064">
        <w:t xml:space="preserve"> dedicato, effettuato secondo regole e politiche, personalizzabili per le singole macchine virtuali, in funzione delle peculiarità del servizio.</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7" w:name="_Toc317950080"/>
      <w:r w:rsidRPr="00271064">
        <w:rPr>
          <w:rFonts w:ascii="Tahoma" w:hAnsi="Tahoma" w:cs="Tahoma"/>
          <w:b/>
          <w:bCs/>
        </w:rPr>
        <w:t>Postazioni  di lavoro</w:t>
      </w:r>
      <w:bookmarkEnd w:id="7"/>
    </w:p>
    <w:p w:rsidR="00271064" w:rsidRPr="00271064" w:rsidRDefault="00271064" w:rsidP="00271064">
      <w:r w:rsidRPr="00271064">
        <w:t xml:space="preserve">Le </w:t>
      </w:r>
      <w:r w:rsidRPr="00271064">
        <w:rPr>
          <w:b/>
        </w:rPr>
        <w:t>postazioni di lavoro aziendali</w:t>
      </w:r>
      <w:r w:rsidRPr="00271064">
        <w:t xml:space="preserve"> (personal computer) sono inserite nel dominio “</w:t>
      </w:r>
      <w:proofErr w:type="spellStart"/>
      <w:r w:rsidRPr="00271064">
        <w:t>aoud.sanita.fvg.it</w:t>
      </w:r>
      <w:proofErr w:type="spellEnd"/>
      <w:r w:rsidRPr="00271064">
        <w:t xml:space="preserve">” e sono dotate di S.O. Microsoft Windows XP Professional Italiano SP3 o Microsoft Windows 7 Professional Italiano, di browser Microsoft Internet Explorer 8 (default browser) e Google </w:t>
      </w:r>
      <w:proofErr w:type="spellStart"/>
      <w:r w:rsidRPr="00271064">
        <w:t>Chrome</w:t>
      </w:r>
      <w:proofErr w:type="spellEnd"/>
      <w:r w:rsidRPr="00271064">
        <w:t xml:space="preserve"> versione </w:t>
      </w:r>
      <w:proofErr w:type="spellStart"/>
      <w:r w:rsidRPr="00271064">
        <w:t>Portable</w:t>
      </w:r>
      <w:proofErr w:type="spellEnd"/>
      <w:r w:rsidRPr="00271064">
        <w:t>. L’hardware dei client è eterogeneo e varia, nelle prestazioni e caratteristiche di base,</w:t>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
        <w:gridCol w:w="2796"/>
        <w:gridCol w:w="1585"/>
        <w:gridCol w:w="2713"/>
      </w:tblGrid>
      <w:tr w:rsidR="00271064" w:rsidRPr="00271064" w:rsidTr="003F48BB">
        <w:trPr>
          <w:jc w:val="center"/>
        </w:trPr>
        <w:tc>
          <w:tcPr>
            <w:tcW w:w="667" w:type="dxa"/>
            <w:tcBorders>
              <w:top w:val="nil"/>
              <w:left w:val="nil"/>
              <w:bottom w:val="nil"/>
              <w:right w:val="single" w:sz="4" w:space="0" w:color="auto"/>
            </w:tcBorders>
            <w:shd w:val="clear" w:color="auto" w:fill="auto"/>
          </w:tcPr>
          <w:p w:rsidR="00271064" w:rsidRPr="00271064" w:rsidRDefault="00271064" w:rsidP="00271064"/>
        </w:tc>
        <w:tc>
          <w:tcPr>
            <w:tcW w:w="2796" w:type="dxa"/>
            <w:tcBorders>
              <w:left w:val="single" w:sz="4" w:space="0" w:color="auto"/>
              <w:right w:val="single" w:sz="4" w:space="0" w:color="auto"/>
            </w:tcBorders>
            <w:shd w:val="clear" w:color="auto" w:fill="auto"/>
          </w:tcPr>
          <w:p w:rsidR="00271064" w:rsidRPr="00271064" w:rsidRDefault="00271064" w:rsidP="00271064">
            <w:r w:rsidRPr="00271064">
              <w:t xml:space="preserve">CPU Intel Pentium 4 2,4 </w:t>
            </w:r>
            <w:proofErr w:type="spellStart"/>
            <w:r w:rsidRPr="00271064">
              <w:t>GHz</w:t>
            </w:r>
            <w:proofErr w:type="spellEnd"/>
            <w:r w:rsidRPr="00271064">
              <w:t xml:space="preserve"> o equivalente</w:t>
            </w:r>
          </w:p>
        </w:tc>
        <w:tc>
          <w:tcPr>
            <w:tcW w:w="1585" w:type="dxa"/>
            <w:tcBorders>
              <w:top w:val="nil"/>
              <w:left w:val="single" w:sz="4" w:space="0" w:color="auto"/>
              <w:bottom w:val="nil"/>
              <w:right w:val="single" w:sz="4" w:space="0" w:color="auto"/>
            </w:tcBorders>
            <w:shd w:val="clear" w:color="auto" w:fill="auto"/>
          </w:tcPr>
          <w:p w:rsidR="00271064" w:rsidRPr="00271064" w:rsidRDefault="00271064" w:rsidP="00271064"/>
        </w:tc>
        <w:tc>
          <w:tcPr>
            <w:tcW w:w="2713" w:type="dxa"/>
            <w:tcBorders>
              <w:left w:val="single" w:sz="4" w:space="0" w:color="auto"/>
            </w:tcBorders>
            <w:shd w:val="clear" w:color="auto" w:fill="auto"/>
          </w:tcPr>
          <w:p w:rsidR="00271064" w:rsidRPr="00271064" w:rsidRDefault="00271064" w:rsidP="00271064">
            <w:r w:rsidRPr="00271064">
              <w:t xml:space="preserve">CPU </w:t>
            </w:r>
            <w:proofErr w:type="spellStart"/>
            <w:r w:rsidRPr="00271064">
              <w:t>Dual</w:t>
            </w:r>
            <w:proofErr w:type="spellEnd"/>
            <w:r w:rsidRPr="00271064">
              <w:t xml:space="preserve"> </w:t>
            </w:r>
            <w:proofErr w:type="spellStart"/>
            <w:r w:rsidRPr="00271064">
              <w:t>Core</w:t>
            </w:r>
            <w:proofErr w:type="spellEnd"/>
            <w:r w:rsidRPr="00271064">
              <w:t xml:space="preserve"> Intel I3 3,6 </w:t>
            </w:r>
            <w:proofErr w:type="spellStart"/>
            <w:r w:rsidRPr="00271064">
              <w:t>GHz</w:t>
            </w:r>
            <w:proofErr w:type="spellEnd"/>
            <w:r w:rsidRPr="00271064">
              <w:t xml:space="preserve"> o equivalente</w:t>
            </w:r>
          </w:p>
        </w:tc>
      </w:tr>
      <w:tr w:rsidR="00271064" w:rsidRPr="00271064" w:rsidTr="003F48BB">
        <w:trPr>
          <w:jc w:val="center"/>
        </w:trPr>
        <w:tc>
          <w:tcPr>
            <w:tcW w:w="667" w:type="dxa"/>
            <w:tcBorders>
              <w:top w:val="nil"/>
              <w:left w:val="nil"/>
              <w:bottom w:val="nil"/>
              <w:right w:val="single" w:sz="4" w:space="0" w:color="auto"/>
            </w:tcBorders>
            <w:shd w:val="clear" w:color="auto" w:fill="auto"/>
          </w:tcPr>
          <w:p w:rsidR="00271064" w:rsidRPr="00271064" w:rsidRDefault="00271064" w:rsidP="00271064">
            <w:r w:rsidRPr="00271064">
              <w:t>da</w:t>
            </w:r>
          </w:p>
        </w:tc>
        <w:tc>
          <w:tcPr>
            <w:tcW w:w="2796" w:type="dxa"/>
            <w:tcBorders>
              <w:left w:val="single" w:sz="4" w:space="0" w:color="auto"/>
              <w:right w:val="single" w:sz="4" w:space="0" w:color="auto"/>
            </w:tcBorders>
            <w:shd w:val="clear" w:color="auto" w:fill="auto"/>
          </w:tcPr>
          <w:p w:rsidR="00271064" w:rsidRPr="00271064" w:rsidRDefault="00271064" w:rsidP="00271064">
            <w:r w:rsidRPr="00271064">
              <w:t>memoria DDR-SDRAM 512 MB</w:t>
            </w:r>
          </w:p>
        </w:tc>
        <w:tc>
          <w:tcPr>
            <w:tcW w:w="1585" w:type="dxa"/>
            <w:tcBorders>
              <w:top w:val="nil"/>
              <w:left w:val="single" w:sz="4" w:space="0" w:color="auto"/>
              <w:bottom w:val="nil"/>
              <w:right w:val="single" w:sz="4" w:space="0" w:color="auto"/>
            </w:tcBorders>
            <w:shd w:val="clear" w:color="auto" w:fill="auto"/>
          </w:tcPr>
          <w:p w:rsidR="00271064" w:rsidRPr="00271064" w:rsidRDefault="00271064" w:rsidP="00271064">
            <w:r w:rsidRPr="00271064">
              <w:t>a</w:t>
            </w:r>
          </w:p>
        </w:tc>
        <w:tc>
          <w:tcPr>
            <w:tcW w:w="2713" w:type="dxa"/>
            <w:tcBorders>
              <w:left w:val="single" w:sz="4" w:space="0" w:color="auto"/>
            </w:tcBorders>
            <w:shd w:val="clear" w:color="auto" w:fill="auto"/>
          </w:tcPr>
          <w:p w:rsidR="00271064" w:rsidRPr="00271064" w:rsidRDefault="00271064" w:rsidP="00271064">
            <w:r w:rsidRPr="00271064">
              <w:t>memoria DDR3 4 GB (</w:t>
            </w:r>
            <w:proofErr w:type="spellStart"/>
            <w:r w:rsidRPr="00271064">
              <w:t>dual</w:t>
            </w:r>
            <w:proofErr w:type="spellEnd"/>
            <w:r w:rsidRPr="00271064">
              <w:t xml:space="preserve"> </w:t>
            </w:r>
            <w:proofErr w:type="spellStart"/>
            <w:r w:rsidRPr="00271064">
              <w:t>channel</w:t>
            </w:r>
            <w:proofErr w:type="spellEnd"/>
            <w:r w:rsidRPr="00271064">
              <w:t>)</w:t>
            </w:r>
          </w:p>
        </w:tc>
      </w:tr>
      <w:tr w:rsidR="00271064" w:rsidRPr="00271064" w:rsidTr="003F48BB">
        <w:trPr>
          <w:jc w:val="center"/>
        </w:trPr>
        <w:tc>
          <w:tcPr>
            <w:tcW w:w="667" w:type="dxa"/>
            <w:tcBorders>
              <w:top w:val="nil"/>
              <w:left w:val="nil"/>
              <w:bottom w:val="nil"/>
              <w:right w:val="single" w:sz="4" w:space="0" w:color="auto"/>
            </w:tcBorders>
            <w:shd w:val="clear" w:color="auto" w:fill="auto"/>
          </w:tcPr>
          <w:p w:rsidR="00271064" w:rsidRPr="00271064" w:rsidRDefault="00271064" w:rsidP="00271064"/>
        </w:tc>
        <w:tc>
          <w:tcPr>
            <w:tcW w:w="2796" w:type="dxa"/>
            <w:tcBorders>
              <w:left w:val="single" w:sz="4" w:space="0" w:color="auto"/>
              <w:right w:val="single" w:sz="4" w:space="0" w:color="auto"/>
            </w:tcBorders>
            <w:shd w:val="clear" w:color="auto" w:fill="auto"/>
          </w:tcPr>
          <w:p w:rsidR="00271064" w:rsidRPr="00271064" w:rsidRDefault="00271064" w:rsidP="00271064">
            <w:r w:rsidRPr="00271064">
              <w:t>hard disk da 40 GB</w:t>
            </w:r>
          </w:p>
        </w:tc>
        <w:tc>
          <w:tcPr>
            <w:tcW w:w="1585" w:type="dxa"/>
            <w:tcBorders>
              <w:top w:val="nil"/>
              <w:left w:val="single" w:sz="4" w:space="0" w:color="auto"/>
              <w:bottom w:val="nil"/>
              <w:right w:val="single" w:sz="4" w:space="0" w:color="auto"/>
            </w:tcBorders>
            <w:shd w:val="clear" w:color="auto" w:fill="auto"/>
          </w:tcPr>
          <w:p w:rsidR="00271064" w:rsidRPr="00271064" w:rsidRDefault="00271064" w:rsidP="00271064"/>
        </w:tc>
        <w:tc>
          <w:tcPr>
            <w:tcW w:w="2713" w:type="dxa"/>
            <w:tcBorders>
              <w:left w:val="single" w:sz="4" w:space="0" w:color="auto"/>
            </w:tcBorders>
            <w:shd w:val="clear" w:color="auto" w:fill="auto"/>
          </w:tcPr>
          <w:p w:rsidR="00271064" w:rsidRPr="00271064" w:rsidRDefault="00271064" w:rsidP="00271064">
            <w:r w:rsidRPr="00271064">
              <w:t>hard disk 500 GB</w:t>
            </w:r>
          </w:p>
        </w:tc>
      </w:tr>
    </w:tbl>
    <w:p w:rsidR="00271064" w:rsidRPr="00271064" w:rsidRDefault="00271064" w:rsidP="00271064"/>
    <w:p w:rsidR="00271064" w:rsidRPr="00271064" w:rsidRDefault="00271064" w:rsidP="00271064">
      <w:r w:rsidRPr="00271064">
        <w:t xml:space="preserve">Tutte le postazioni di lavoro aziendali sono dotate di </w:t>
      </w:r>
      <w:r w:rsidRPr="00271064">
        <w:rPr>
          <w:b/>
        </w:rPr>
        <w:t>connettività di rete</w:t>
      </w:r>
      <w:r w:rsidRPr="00271064">
        <w:t xml:space="preserve"> (IEEE 802.3) </w:t>
      </w:r>
      <w:r w:rsidRPr="00271064">
        <w:rPr>
          <w:i/>
        </w:rPr>
        <w:t>Fast Ethernet</w:t>
      </w:r>
      <w:r w:rsidRPr="00271064">
        <w:t xml:space="preserve"> o superiore. </w:t>
      </w:r>
    </w:p>
    <w:p w:rsidR="00271064" w:rsidRPr="00271064" w:rsidRDefault="00271064" w:rsidP="00271064">
      <w:r w:rsidRPr="00271064">
        <w:t>Per consentire la connessione utente ai fini dell’</w:t>
      </w:r>
      <w:r w:rsidRPr="00271064">
        <w:rPr>
          <w:b/>
        </w:rPr>
        <w:t>assistenza tecnica</w:t>
      </w:r>
      <w:r w:rsidRPr="00271064">
        <w:t xml:space="preserve">, su tutti i </w:t>
      </w:r>
      <w:r w:rsidRPr="00271064">
        <w:rPr>
          <w:i/>
        </w:rPr>
        <w:t>client</w:t>
      </w:r>
      <w:r w:rsidRPr="00271064">
        <w:t xml:space="preserve"> aziendali è installato l’agente </w:t>
      </w:r>
      <w:r w:rsidRPr="00271064">
        <w:rPr>
          <w:i/>
        </w:rPr>
        <w:t xml:space="preserve">CA </w:t>
      </w:r>
      <w:proofErr w:type="spellStart"/>
      <w:r w:rsidRPr="00271064">
        <w:rPr>
          <w:i/>
        </w:rPr>
        <w:t>Unicenter</w:t>
      </w:r>
      <w:proofErr w:type="spellEnd"/>
      <w:r w:rsidRPr="00271064">
        <w:rPr>
          <w:i/>
        </w:rPr>
        <w:t xml:space="preserve"> Remote </w:t>
      </w:r>
      <w:proofErr w:type="spellStart"/>
      <w:r w:rsidRPr="00271064">
        <w:rPr>
          <w:i/>
        </w:rPr>
        <w:t>Control</w:t>
      </w:r>
      <w:proofErr w:type="spellEnd"/>
      <w:r w:rsidRPr="00271064">
        <w:rPr>
          <w:i/>
        </w:rPr>
        <w:t xml:space="preserve"> v11.x</w:t>
      </w:r>
      <w:r w:rsidRPr="00271064">
        <w:t xml:space="preserve">. Gli utenti aziendali accedono alle postazioni di lavoro utilizzando credenziali personali con privilegi di utente </w:t>
      </w:r>
      <w:r w:rsidRPr="00271064">
        <w:rPr>
          <w:i/>
        </w:rPr>
        <w:t>standard</w:t>
      </w:r>
      <w:r w:rsidRPr="00271064">
        <w:t>.</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8" w:name="_Toc317950081"/>
      <w:r w:rsidRPr="00271064">
        <w:rPr>
          <w:rFonts w:ascii="Tahoma" w:hAnsi="Tahoma" w:cs="Tahoma"/>
          <w:b/>
          <w:bCs/>
        </w:rPr>
        <w:t>Antivirus</w:t>
      </w:r>
      <w:bookmarkEnd w:id="8"/>
    </w:p>
    <w:p w:rsidR="00271064" w:rsidRPr="00271064" w:rsidRDefault="00271064" w:rsidP="00271064">
      <w:r w:rsidRPr="00271064">
        <w:t xml:space="preserve">Su tutte le postazioni </w:t>
      </w:r>
      <w:r w:rsidRPr="00271064">
        <w:rPr>
          <w:i/>
        </w:rPr>
        <w:t xml:space="preserve">client </w:t>
      </w:r>
      <w:r w:rsidRPr="00271064">
        <w:t xml:space="preserve">ed i </w:t>
      </w:r>
      <w:r w:rsidRPr="00271064">
        <w:rPr>
          <w:i/>
        </w:rPr>
        <w:t xml:space="preserve">server </w:t>
      </w:r>
      <w:r w:rsidRPr="00271064">
        <w:t xml:space="preserve">aziendali è distribuito ed installato l’agente </w:t>
      </w:r>
      <w:r w:rsidRPr="00271064">
        <w:rPr>
          <w:b/>
        </w:rPr>
        <w:t>antivirus</w:t>
      </w:r>
      <w:r w:rsidRPr="00271064">
        <w:t xml:space="preserve"> </w:t>
      </w:r>
      <w:r w:rsidRPr="00271064">
        <w:rPr>
          <w:i/>
        </w:rPr>
        <w:t xml:space="preserve">Trend Micro </w:t>
      </w:r>
      <w:proofErr w:type="spellStart"/>
      <w:r w:rsidRPr="00271064">
        <w:rPr>
          <w:i/>
        </w:rPr>
        <w:t>OfficeScan</w:t>
      </w:r>
      <w:proofErr w:type="spellEnd"/>
      <w:r w:rsidRPr="00271064">
        <w:rPr>
          <w:i/>
        </w:rPr>
        <w:t xml:space="preserve"> 12.x</w:t>
      </w:r>
      <w:r w:rsidRPr="00271064">
        <w:t>, che consente l'aggiornamento del sistema di protezione informatica con frequenza almeno quotidiana.</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9" w:name="_Toc317950082"/>
      <w:r w:rsidRPr="00271064">
        <w:rPr>
          <w:rFonts w:ascii="Tahoma" w:hAnsi="Tahoma" w:cs="Tahoma"/>
          <w:b/>
        </w:rPr>
        <w:t>Inserimento sistemi della Ditta Aggiudicataria</w:t>
      </w:r>
      <w:bookmarkEnd w:id="9"/>
    </w:p>
    <w:p w:rsidR="00271064" w:rsidRPr="00271064" w:rsidRDefault="00271064" w:rsidP="00271064">
      <w:r w:rsidRPr="00271064">
        <w:t xml:space="preserve">Le </w:t>
      </w:r>
      <w:r w:rsidRPr="00271064">
        <w:rPr>
          <w:b/>
        </w:rPr>
        <w:t>licenze</w:t>
      </w:r>
      <w:r w:rsidRPr="00271064">
        <w:t xml:space="preserve"> necessarie al funzionamento del sistema fornito, riguardanti qualunque componente (</w:t>
      </w:r>
      <w:r w:rsidRPr="00271064">
        <w:rPr>
          <w:i/>
        </w:rPr>
        <w:t>S.O.</w:t>
      </w:r>
      <w:r w:rsidRPr="00271064">
        <w:t xml:space="preserve">, </w:t>
      </w:r>
      <w:r w:rsidRPr="00271064">
        <w:rPr>
          <w:i/>
        </w:rPr>
        <w:t>DBMS</w:t>
      </w:r>
      <w:r w:rsidRPr="00271064">
        <w:t xml:space="preserve">, </w:t>
      </w:r>
      <w:proofErr w:type="spellStart"/>
      <w:r w:rsidRPr="00271064">
        <w:rPr>
          <w:i/>
        </w:rPr>
        <w:t>Application</w:t>
      </w:r>
      <w:proofErr w:type="spellEnd"/>
      <w:r w:rsidRPr="00271064">
        <w:rPr>
          <w:i/>
        </w:rPr>
        <w:t xml:space="preserve"> Server</w:t>
      </w:r>
      <w:r w:rsidRPr="00271064">
        <w:t xml:space="preserve">, ecc.), sono da intendersi a carico della Ditta Aggiudicataria. Le licenze </w:t>
      </w:r>
      <w:r w:rsidRPr="00271064">
        <w:rPr>
          <w:i/>
        </w:rPr>
        <w:t xml:space="preserve">software </w:t>
      </w:r>
      <w:r w:rsidRPr="00271064">
        <w:t>dovranno essere fornite in numero adeguato per consentire la piena funzionalità e utilizzabilità dei sistemi, anche in uso concorrente, da parte degli utenti.</w:t>
      </w:r>
    </w:p>
    <w:p w:rsidR="00271064" w:rsidRPr="00271064" w:rsidRDefault="00271064" w:rsidP="00271064">
      <w:r w:rsidRPr="00271064">
        <w:t xml:space="preserve">È onere esclusivo della Ditta Aggiudicataria mantenere costantemente e tempestivamente aggiornati i sistemi, in termini di </w:t>
      </w:r>
      <w:proofErr w:type="spellStart"/>
      <w:r w:rsidRPr="00271064">
        <w:rPr>
          <w:i/>
        </w:rPr>
        <w:t>patching</w:t>
      </w:r>
      <w:proofErr w:type="spellEnd"/>
      <w:r w:rsidRPr="00271064">
        <w:t xml:space="preserve"> e di sicurezza. La Ditta Aggiudicataria è comunque obbligata ad installare l’</w:t>
      </w:r>
      <w:r w:rsidRPr="00271064">
        <w:rPr>
          <w:b/>
        </w:rPr>
        <w:t>antivirus</w:t>
      </w:r>
      <w:r w:rsidRPr="00271064">
        <w:t xml:space="preserve"> aziendale che deve essere costantemente aggiornato secondo le politiche aziendali definite.</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10" w:name="_Toc317950083"/>
      <w:r w:rsidRPr="00271064">
        <w:rPr>
          <w:rFonts w:ascii="Tahoma" w:hAnsi="Tahoma" w:cs="Tahoma"/>
          <w:b/>
          <w:bCs/>
        </w:rPr>
        <w:t>Server fisici (</w:t>
      </w:r>
      <w:proofErr w:type="spellStart"/>
      <w:r w:rsidRPr="00271064">
        <w:rPr>
          <w:rFonts w:ascii="Tahoma" w:hAnsi="Tahoma" w:cs="Tahoma"/>
          <w:b/>
          <w:bCs/>
        </w:rPr>
        <w:t>housing</w:t>
      </w:r>
      <w:proofErr w:type="spellEnd"/>
      <w:r w:rsidRPr="00271064">
        <w:rPr>
          <w:rFonts w:ascii="Tahoma" w:hAnsi="Tahoma" w:cs="Tahoma"/>
          <w:b/>
          <w:bCs/>
        </w:rPr>
        <w:t>)</w:t>
      </w:r>
      <w:bookmarkEnd w:id="10"/>
    </w:p>
    <w:p w:rsidR="00271064" w:rsidRPr="00271064" w:rsidRDefault="00271064" w:rsidP="00271064">
      <w:r w:rsidRPr="00271064">
        <w:t xml:space="preserve">I </w:t>
      </w:r>
      <w:r w:rsidRPr="00271064">
        <w:rPr>
          <w:b/>
          <w:i/>
        </w:rPr>
        <w:t>server</w:t>
      </w:r>
      <w:r w:rsidRPr="00271064">
        <w:t xml:space="preserve"> o le </w:t>
      </w:r>
      <w:proofErr w:type="spellStart"/>
      <w:r w:rsidRPr="00271064">
        <w:rPr>
          <w:b/>
          <w:i/>
        </w:rPr>
        <w:t>appliance</w:t>
      </w:r>
      <w:proofErr w:type="spellEnd"/>
      <w:r w:rsidRPr="00271064">
        <w:t xml:space="preserve"> </w:t>
      </w:r>
      <w:r w:rsidRPr="00271064">
        <w:rPr>
          <w:b/>
        </w:rPr>
        <w:t>fisiche</w:t>
      </w:r>
      <w:r w:rsidRPr="00271064">
        <w:t xml:space="preserve"> devono essere ospitati all’interno dei </w:t>
      </w:r>
      <w:r w:rsidRPr="00271064">
        <w:rPr>
          <w:i/>
        </w:rPr>
        <w:t>Data Center</w:t>
      </w:r>
      <w:r w:rsidRPr="00271064">
        <w:t xml:space="preserve"> presenti nel </w:t>
      </w:r>
      <w:r w:rsidRPr="00271064">
        <w:rPr>
          <w:i/>
        </w:rPr>
        <w:t>campus</w:t>
      </w:r>
      <w:r w:rsidRPr="00271064">
        <w:rPr>
          <w:color w:val="FF0000"/>
        </w:rPr>
        <w:t xml:space="preserve"> </w:t>
      </w:r>
      <w:r w:rsidRPr="00271064">
        <w:t>del Polo Ospedaliero di Udine.</w:t>
      </w:r>
    </w:p>
    <w:p w:rsidR="00271064" w:rsidRPr="00271064" w:rsidRDefault="00271064" w:rsidP="00271064">
      <w:r w:rsidRPr="00271064">
        <w:t xml:space="preserve">Le schede di rete devono essere </w:t>
      </w:r>
      <w:r w:rsidRPr="00271064">
        <w:rPr>
          <w:i/>
        </w:rPr>
        <w:t>Gigabit Ethernet TX</w:t>
      </w:r>
      <w:r w:rsidRPr="00271064">
        <w:t xml:space="preserve"> con connessione RJ45. A ciascun dispositivo sono riservati 2 indirizzi IP, utilizzati per:</w:t>
      </w:r>
    </w:p>
    <w:p w:rsidR="00271064" w:rsidRPr="00271064" w:rsidRDefault="00271064" w:rsidP="00271064">
      <w:pPr>
        <w:numPr>
          <w:ilvl w:val="0"/>
          <w:numId w:val="47"/>
        </w:numPr>
        <w:spacing w:after="60" w:line="276" w:lineRule="auto"/>
        <w:contextualSpacing/>
        <w:jc w:val="both"/>
      </w:pPr>
      <w:r w:rsidRPr="00271064">
        <w:t>il collegamento alla rete aziendale</w:t>
      </w:r>
    </w:p>
    <w:p w:rsidR="00271064" w:rsidRPr="00271064" w:rsidRDefault="00271064" w:rsidP="00271064">
      <w:pPr>
        <w:numPr>
          <w:ilvl w:val="0"/>
          <w:numId w:val="47"/>
        </w:numPr>
        <w:spacing w:after="60" w:line="276" w:lineRule="auto"/>
        <w:contextualSpacing/>
        <w:jc w:val="both"/>
      </w:pPr>
      <w:r w:rsidRPr="00271064">
        <w:t xml:space="preserve">la </w:t>
      </w:r>
      <w:r w:rsidRPr="00271064">
        <w:rPr>
          <w:i/>
        </w:rPr>
        <w:t>console di management</w:t>
      </w:r>
      <w:r w:rsidRPr="00271064">
        <w:t xml:space="preserve"> (tipo ILO).</w:t>
      </w:r>
    </w:p>
    <w:p w:rsidR="00271064" w:rsidRPr="00271064" w:rsidRDefault="00271064" w:rsidP="00271064">
      <w:r w:rsidRPr="00271064">
        <w:t>La console</w:t>
      </w:r>
      <w:r w:rsidRPr="00271064">
        <w:rPr>
          <w:b/>
          <w:i/>
        </w:rPr>
        <w:t xml:space="preserve"> di management</w:t>
      </w:r>
      <w:r w:rsidRPr="00271064">
        <w:t xml:space="preserve"> deve obbligatoriamente comunicare, utilizzando il protocollo SMTP, tutta l’allarmistica riguardante l’</w:t>
      </w:r>
      <w:r w:rsidRPr="00271064">
        <w:rPr>
          <w:i/>
        </w:rPr>
        <w:t xml:space="preserve">hardware </w:t>
      </w:r>
      <w:r w:rsidRPr="00271064">
        <w:t>del sistema (</w:t>
      </w:r>
      <w:proofErr w:type="spellStart"/>
      <w:r w:rsidRPr="00271064">
        <w:rPr>
          <w:i/>
        </w:rPr>
        <w:t>power</w:t>
      </w:r>
      <w:proofErr w:type="spellEnd"/>
      <w:r w:rsidRPr="00271064">
        <w:rPr>
          <w:i/>
        </w:rPr>
        <w:t xml:space="preserve"> </w:t>
      </w:r>
      <w:proofErr w:type="spellStart"/>
      <w:r w:rsidRPr="00271064">
        <w:rPr>
          <w:i/>
        </w:rPr>
        <w:t>failure</w:t>
      </w:r>
      <w:proofErr w:type="spellEnd"/>
      <w:r w:rsidRPr="00271064">
        <w:rPr>
          <w:i/>
        </w:rPr>
        <w:t xml:space="preserve">, fan </w:t>
      </w:r>
      <w:proofErr w:type="spellStart"/>
      <w:r w:rsidRPr="00271064">
        <w:rPr>
          <w:i/>
        </w:rPr>
        <w:t>failure</w:t>
      </w:r>
      <w:proofErr w:type="spellEnd"/>
      <w:r w:rsidRPr="00271064">
        <w:rPr>
          <w:i/>
        </w:rPr>
        <w:t xml:space="preserve">, disk </w:t>
      </w:r>
      <w:proofErr w:type="spellStart"/>
      <w:r w:rsidRPr="00271064">
        <w:rPr>
          <w:i/>
        </w:rPr>
        <w:t>failure</w:t>
      </w:r>
      <w:proofErr w:type="spellEnd"/>
      <w:r w:rsidRPr="00271064">
        <w:rPr>
          <w:i/>
        </w:rPr>
        <w:t xml:space="preserve">, RAID </w:t>
      </w:r>
      <w:proofErr w:type="spellStart"/>
      <w:r w:rsidRPr="00271064">
        <w:rPr>
          <w:i/>
        </w:rPr>
        <w:t>failure</w:t>
      </w:r>
      <w:proofErr w:type="spellEnd"/>
      <w:r w:rsidRPr="00271064">
        <w:rPr>
          <w:i/>
        </w:rPr>
        <w:t>,</w:t>
      </w:r>
      <w:r w:rsidRPr="00271064">
        <w:t xml:space="preserve"> ecc.). </w:t>
      </w:r>
    </w:p>
    <w:p w:rsidR="00271064" w:rsidRPr="00271064" w:rsidRDefault="00271064" w:rsidP="00271064">
      <w:r w:rsidRPr="00271064">
        <w:t xml:space="preserve">I dispositivi forniti devono avere caratteristiche fisiche atte all’installazione degli stessi in armadi </w:t>
      </w:r>
      <w:proofErr w:type="spellStart"/>
      <w:r w:rsidRPr="00271064">
        <w:rPr>
          <w:i/>
        </w:rPr>
        <w:t>rack</w:t>
      </w:r>
      <w:proofErr w:type="spellEnd"/>
      <w:r w:rsidRPr="00271064">
        <w:t xml:space="preserve"> da 19” con profondità di 1000 mm; il numero di unità richieste deve essere minimizzato. Tutti i dispositivi forniti devono essere </w:t>
      </w:r>
      <w:proofErr w:type="spellStart"/>
      <w:r w:rsidRPr="00271064">
        <w:rPr>
          <w:i/>
        </w:rPr>
        <w:t>rack</w:t>
      </w:r>
      <w:proofErr w:type="spellEnd"/>
      <w:r w:rsidRPr="00271064">
        <w:t xml:space="preserve"> nativi 19” muniti di apposite slitte per l’installazione; non possono essere utilizzati </w:t>
      </w:r>
      <w:r w:rsidRPr="00271064">
        <w:rPr>
          <w:i/>
        </w:rPr>
        <w:t xml:space="preserve">server </w:t>
      </w:r>
      <w:proofErr w:type="spellStart"/>
      <w:r w:rsidRPr="00271064">
        <w:rPr>
          <w:i/>
        </w:rPr>
        <w:t>tower</w:t>
      </w:r>
      <w:proofErr w:type="spellEnd"/>
      <w:r w:rsidRPr="00271064">
        <w:rPr>
          <w:i/>
        </w:rPr>
        <w:t xml:space="preserve"> </w:t>
      </w:r>
      <w:r w:rsidRPr="00271064">
        <w:t xml:space="preserve">nativi trasformabili/trasformati a </w:t>
      </w:r>
      <w:proofErr w:type="spellStart"/>
      <w:r w:rsidRPr="00271064">
        <w:rPr>
          <w:i/>
        </w:rPr>
        <w:t>rack</w:t>
      </w:r>
      <w:proofErr w:type="spellEnd"/>
      <w:r w:rsidRPr="00271064">
        <w:t xml:space="preserve">. </w:t>
      </w:r>
    </w:p>
    <w:p w:rsidR="00271064" w:rsidRPr="00271064" w:rsidRDefault="00271064" w:rsidP="00271064">
      <w:r w:rsidRPr="00271064">
        <w:t xml:space="preserve">In base alla specifiche scelte progettuali e di infrastruttura, il fornitore deve dotarsi di un idoneo sistema di </w:t>
      </w:r>
      <w:r w:rsidRPr="00271064">
        <w:rPr>
          <w:i/>
        </w:rPr>
        <w:t xml:space="preserve">backup </w:t>
      </w:r>
      <w:r w:rsidRPr="00271064">
        <w:t xml:space="preserve">nativo “a </w:t>
      </w:r>
      <w:proofErr w:type="spellStart"/>
      <w:r w:rsidRPr="00271064">
        <w:rPr>
          <w:i/>
        </w:rPr>
        <w:t>rack</w:t>
      </w:r>
      <w:proofErr w:type="spellEnd"/>
      <w:r w:rsidRPr="00271064">
        <w:t xml:space="preserve">”, distinto dai </w:t>
      </w:r>
      <w:r w:rsidRPr="00271064">
        <w:rPr>
          <w:i/>
        </w:rPr>
        <w:t>server</w:t>
      </w:r>
      <w:r w:rsidRPr="00271064">
        <w:t xml:space="preserve"> che svolgono i servizi applicativi - </w:t>
      </w:r>
      <w:proofErr w:type="spellStart"/>
      <w:r w:rsidRPr="00271064">
        <w:rPr>
          <w:i/>
        </w:rPr>
        <w:t>Application</w:t>
      </w:r>
      <w:proofErr w:type="spellEnd"/>
      <w:r w:rsidRPr="00271064">
        <w:rPr>
          <w:i/>
        </w:rPr>
        <w:t xml:space="preserve"> </w:t>
      </w:r>
      <w:proofErr w:type="spellStart"/>
      <w:r w:rsidRPr="00271064">
        <w:rPr>
          <w:i/>
        </w:rPr>
        <w:t>Sever</w:t>
      </w:r>
      <w:proofErr w:type="spellEnd"/>
      <w:r w:rsidRPr="00271064">
        <w:t xml:space="preserve"> - DBMS - </w:t>
      </w:r>
      <w:r w:rsidRPr="00271064">
        <w:rPr>
          <w:i/>
        </w:rPr>
        <w:t>DB Server</w:t>
      </w:r>
      <w:r w:rsidRPr="00271064">
        <w:t xml:space="preserve"> -. Preventivamente al collaudo la Ditta Aggiudicataria deve fornire un documento in cui sono illustrate le procedure di </w:t>
      </w:r>
      <w:r w:rsidRPr="00271064">
        <w:rPr>
          <w:i/>
        </w:rPr>
        <w:t>backup</w:t>
      </w:r>
      <w:r w:rsidRPr="00271064">
        <w:t xml:space="preserve"> e </w:t>
      </w:r>
      <w:proofErr w:type="spellStart"/>
      <w:r w:rsidRPr="00271064">
        <w:rPr>
          <w:i/>
        </w:rPr>
        <w:t>disaster</w:t>
      </w:r>
      <w:proofErr w:type="spellEnd"/>
      <w:r w:rsidRPr="00271064">
        <w:rPr>
          <w:i/>
        </w:rPr>
        <w:t xml:space="preserve"> </w:t>
      </w:r>
      <w:proofErr w:type="spellStart"/>
      <w:r w:rsidRPr="00271064">
        <w:rPr>
          <w:i/>
        </w:rPr>
        <w:t>recovery</w:t>
      </w:r>
      <w:proofErr w:type="spellEnd"/>
      <w:r w:rsidRPr="00271064">
        <w:rPr>
          <w:i/>
        </w:rPr>
        <w:t xml:space="preserve"> </w:t>
      </w:r>
      <w:r w:rsidRPr="00271064">
        <w:t>(laddove previsto).</w:t>
      </w:r>
    </w:p>
    <w:p w:rsidR="00271064" w:rsidRPr="00271064" w:rsidRDefault="00271064" w:rsidP="00271064">
      <w:r w:rsidRPr="00271064">
        <w:t>L’</w:t>
      </w:r>
      <w:r w:rsidRPr="00271064">
        <w:rPr>
          <w:b/>
        </w:rPr>
        <w:t>installazione dei dispositivi</w:t>
      </w:r>
      <w:r w:rsidRPr="00271064">
        <w:t xml:space="preserve"> all’interno degli armadi </w:t>
      </w:r>
      <w:proofErr w:type="spellStart"/>
      <w:r w:rsidRPr="00271064">
        <w:rPr>
          <w:i/>
        </w:rPr>
        <w:t>rack</w:t>
      </w:r>
      <w:proofErr w:type="spellEnd"/>
      <w:r w:rsidRPr="00271064">
        <w:t xml:space="preserve"> è di competenza della Ditta Aggiudicataria e deve avvenire con la supervisione dei tecnici dell’</w:t>
      </w:r>
      <w:proofErr w:type="spellStart"/>
      <w:r w:rsidRPr="00271064">
        <w:t>AOU_UD</w:t>
      </w:r>
      <w:proofErr w:type="spellEnd"/>
      <w:r w:rsidRPr="00271064">
        <w:t xml:space="preserve">. I dispositivi devono essere forniti già preparati a livello </w:t>
      </w:r>
      <w:r w:rsidRPr="00271064">
        <w:rPr>
          <w:i/>
        </w:rPr>
        <w:t xml:space="preserve">hardware </w:t>
      </w:r>
      <w:r w:rsidRPr="00271064">
        <w:t xml:space="preserve">e </w:t>
      </w:r>
      <w:r w:rsidRPr="00271064">
        <w:rPr>
          <w:i/>
        </w:rPr>
        <w:t>software</w:t>
      </w:r>
      <w:r w:rsidRPr="00271064">
        <w:t xml:space="preserve">, pronti per l’installazione nei </w:t>
      </w:r>
      <w:proofErr w:type="spellStart"/>
      <w:r w:rsidRPr="00271064">
        <w:rPr>
          <w:i/>
        </w:rPr>
        <w:t>rack</w:t>
      </w:r>
      <w:proofErr w:type="spellEnd"/>
      <w:r w:rsidRPr="00271064">
        <w:t>.</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11" w:name="_Toc317950084"/>
      <w:r w:rsidRPr="00271064">
        <w:rPr>
          <w:rFonts w:ascii="Tahoma" w:hAnsi="Tahoma" w:cs="Tahoma"/>
          <w:b/>
          <w:bCs/>
        </w:rPr>
        <w:lastRenderedPageBreak/>
        <w:t>Client</w:t>
      </w:r>
      <w:bookmarkEnd w:id="11"/>
    </w:p>
    <w:p w:rsidR="00271064" w:rsidRPr="00271064" w:rsidRDefault="00271064" w:rsidP="00271064">
      <w:r w:rsidRPr="00271064">
        <w:t xml:space="preserve">Gli </w:t>
      </w:r>
      <w:r w:rsidRPr="00271064">
        <w:rPr>
          <w:b/>
        </w:rPr>
        <w:t xml:space="preserve">applicativi </w:t>
      </w:r>
      <w:r w:rsidRPr="00271064">
        <w:rPr>
          <w:b/>
          <w:i/>
        </w:rPr>
        <w:t>client</w:t>
      </w:r>
      <w:r w:rsidRPr="00271064">
        <w:t xml:space="preserve"> oggetto di fornitura sono installate preferibilmente sulle postazioni di lavoro aziendali, seguendo le indicazioni fornite dal personale tecnico di </w:t>
      </w:r>
      <w:proofErr w:type="spellStart"/>
      <w:r w:rsidRPr="00271064">
        <w:t>AOU_UD</w:t>
      </w:r>
      <w:proofErr w:type="spellEnd"/>
      <w:r w:rsidRPr="00271064">
        <w:t xml:space="preserve">. Gli applicativi devono essere compatibili con le caratteristiche </w:t>
      </w:r>
      <w:r w:rsidRPr="00271064">
        <w:rPr>
          <w:i/>
        </w:rPr>
        <w:t xml:space="preserve">software </w:t>
      </w:r>
      <w:r w:rsidRPr="00271064">
        <w:t xml:space="preserve">e </w:t>
      </w:r>
      <w:r w:rsidRPr="00271064">
        <w:rPr>
          <w:i/>
        </w:rPr>
        <w:t xml:space="preserve">hardware </w:t>
      </w:r>
      <w:r w:rsidRPr="00271064">
        <w:t xml:space="preserve">delle postazioni stesse, e rispondere alle </w:t>
      </w:r>
      <w:r w:rsidRPr="00271064">
        <w:rPr>
          <w:i/>
        </w:rPr>
        <w:t xml:space="preserve">policy </w:t>
      </w:r>
      <w:r w:rsidRPr="00271064">
        <w:t xml:space="preserve">del dominio AD </w:t>
      </w:r>
      <w:proofErr w:type="spellStart"/>
      <w:r w:rsidRPr="00271064">
        <w:rPr>
          <w:i/>
        </w:rPr>
        <w:t>aoud.sanita.fvg.it</w:t>
      </w:r>
      <w:r w:rsidRPr="00271064">
        <w:t>.</w:t>
      </w:r>
      <w:proofErr w:type="spellEnd"/>
      <w:r w:rsidRPr="00271064">
        <w:t xml:space="preserve"> La distribuzione degli applicativi sulle postazioni di lavoro aziendali, ed i conseguenti necessari aggiornamenti, devono essere eseguiti dalla Ditta Aggiudicataria per un numero illimitato di volte, anche in caso di sostituzione delle postazioni aziendali.</w:t>
      </w:r>
    </w:p>
    <w:p w:rsidR="00271064" w:rsidRPr="00271064" w:rsidRDefault="00271064" w:rsidP="00271064">
      <w:r w:rsidRPr="00271064">
        <w:t xml:space="preserve">Gli </w:t>
      </w:r>
      <w:r w:rsidRPr="00271064">
        <w:rPr>
          <w:b/>
        </w:rPr>
        <w:t xml:space="preserve">applicativi </w:t>
      </w:r>
      <w:r w:rsidRPr="00271064">
        <w:rPr>
          <w:b/>
          <w:i/>
        </w:rPr>
        <w:t>web</w:t>
      </w:r>
      <w:r w:rsidRPr="00271064">
        <w:t xml:space="preserve"> forniti devono essere compatibili con il </w:t>
      </w:r>
      <w:r w:rsidRPr="00271064">
        <w:rPr>
          <w:i/>
        </w:rPr>
        <w:t>browser IE8</w:t>
      </w:r>
      <w:r w:rsidRPr="00271064">
        <w:t xml:space="preserve"> e/o </w:t>
      </w:r>
      <w:r w:rsidRPr="00271064">
        <w:rPr>
          <w:i/>
        </w:rPr>
        <w:t xml:space="preserve">Google </w:t>
      </w:r>
      <w:proofErr w:type="spellStart"/>
      <w:r w:rsidRPr="00271064">
        <w:rPr>
          <w:i/>
        </w:rPr>
        <w:t>Chrome</w:t>
      </w:r>
      <w:proofErr w:type="spellEnd"/>
      <w:r w:rsidRPr="00271064">
        <w:rPr>
          <w:i/>
        </w:rPr>
        <w:t xml:space="preserve"> </w:t>
      </w:r>
      <w:proofErr w:type="spellStart"/>
      <w:r w:rsidRPr="00271064">
        <w:rPr>
          <w:i/>
        </w:rPr>
        <w:t>Portable</w:t>
      </w:r>
      <w:proofErr w:type="spellEnd"/>
      <w:r w:rsidRPr="00271064">
        <w:t>.</w:t>
      </w:r>
    </w:p>
    <w:p w:rsidR="00271064" w:rsidRPr="00271064" w:rsidRDefault="00271064" w:rsidP="00271064">
      <w:r w:rsidRPr="00271064">
        <w:t xml:space="preserve">Tutte le funzionalità del sistema fornito devono essere </w:t>
      </w:r>
      <w:proofErr w:type="spellStart"/>
      <w:r w:rsidRPr="00271064">
        <w:rPr>
          <w:i/>
        </w:rPr>
        <w:t>compliance</w:t>
      </w:r>
      <w:proofErr w:type="spellEnd"/>
      <w:r w:rsidRPr="00271064">
        <w:rPr>
          <w:i/>
        </w:rPr>
        <w:t xml:space="preserve"> </w:t>
      </w:r>
      <w:r w:rsidRPr="00271064">
        <w:t xml:space="preserve">con il client </w:t>
      </w:r>
      <w:r w:rsidRPr="00271064">
        <w:rPr>
          <w:i/>
        </w:rPr>
        <w:t xml:space="preserve">antivirus </w:t>
      </w:r>
      <w:r w:rsidRPr="00271064">
        <w:t>aziendale di cui ogni postazione aziendale è dotata, a meno di eccezioni preventivamente concordate ed autorizzate dai tecnici dell’</w:t>
      </w:r>
      <w:proofErr w:type="spellStart"/>
      <w:r w:rsidRPr="00271064">
        <w:t>AOU_UD</w:t>
      </w:r>
      <w:proofErr w:type="spellEnd"/>
      <w:r w:rsidRPr="00271064">
        <w:t xml:space="preserve">. Le funzionalità del sistema fornito devono essere compatibili con l’agente </w:t>
      </w:r>
      <w:r w:rsidRPr="00271064">
        <w:rPr>
          <w:i/>
        </w:rPr>
        <w:t xml:space="preserve">CA </w:t>
      </w:r>
      <w:proofErr w:type="spellStart"/>
      <w:r w:rsidRPr="00271064">
        <w:rPr>
          <w:i/>
        </w:rPr>
        <w:t>Unicenter</w:t>
      </w:r>
      <w:proofErr w:type="spellEnd"/>
      <w:r w:rsidRPr="00271064">
        <w:rPr>
          <w:i/>
        </w:rPr>
        <w:t xml:space="preserve"> Remote </w:t>
      </w:r>
      <w:proofErr w:type="spellStart"/>
      <w:r w:rsidRPr="00271064">
        <w:rPr>
          <w:i/>
        </w:rPr>
        <w:t>Control</w:t>
      </w:r>
      <w:proofErr w:type="spellEnd"/>
      <w:r w:rsidRPr="00271064">
        <w:rPr>
          <w:i/>
        </w:rPr>
        <w:t xml:space="preserve"> v11.x</w:t>
      </w:r>
      <w:r w:rsidRPr="00271064">
        <w:t xml:space="preserve"> installato su ogni postazione aziendale.</w:t>
      </w:r>
    </w:p>
    <w:p w:rsidR="00271064" w:rsidRPr="00271064" w:rsidRDefault="00271064" w:rsidP="00271064">
      <w:r w:rsidRPr="00271064">
        <w:t xml:space="preserve">Sulle postazioni di lavoro aziendali sono periodicamente installate tutte le </w:t>
      </w:r>
      <w:r w:rsidRPr="00271064">
        <w:rPr>
          <w:i/>
        </w:rPr>
        <w:t>patch</w:t>
      </w:r>
      <w:r w:rsidRPr="00271064">
        <w:t xml:space="preserve"> rilasciate da </w:t>
      </w:r>
      <w:r w:rsidRPr="00271064">
        <w:rPr>
          <w:i/>
        </w:rPr>
        <w:t>Microsoft</w:t>
      </w:r>
      <w:r w:rsidRPr="00271064">
        <w:t xml:space="preserve"> ritenute necessarie per garantire la sicurezza informatica aziendale.</w:t>
      </w:r>
    </w:p>
    <w:p w:rsidR="00271064" w:rsidRPr="00271064" w:rsidRDefault="00271064" w:rsidP="00271064">
      <w:r w:rsidRPr="00271064">
        <w:t xml:space="preserve">Sugli eventuali </w:t>
      </w:r>
      <w:r w:rsidRPr="00271064">
        <w:rPr>
          <w:i/>
        </w:rPr>
        <w:t>client</w:t>
      </w:r>
      <w:r w:rsidRPr="00271064">
        <w:t xml:space="preserve"> forniti dalla Ditta Aggiudicataria non possono essere installati applicativi aziendali, fatta esclusione per l’</w:t>
      </w:r>
      <w:r w:rsidRPr="00271064">
        <w:rPr>
          <w:i/>
        </w:rPr>
        <w:t>antivirus</w:t>
      </w:r>
      <w:r w:rsidRPr="00271064">
        <w:t>.</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12" w:name="_Toc317950085"/>
      <w:r w:rsidRPr="00271064">
        <w:rPr>
          <w:rFonts w:ascii="Tahoma" w:hAnsi="Tahoma" w:cs="Tahoma"/>
          <w:b/>
          <w:bCs/>
        </w:rPr>
        <w:t>Strumentazione</w:t>
      </w:r>
      <w:bookmarkEnd w:id="12"/>
    </w:p>
    <w:p w:rsidR="00271064" w:rsidRPr="00271064" w:rsidRDefault="00271064" w:rsidP="00271064">
      <w:r w:rsidRPr="00271064">
        <w:t xml:space="preserve">La strumentazione fornita deve essere collegata alla LAN </w:t>
      </w:r>
      <w:proofErr w:type="spellStart"/>
      <w:r w:rsidRPr="00271064">
        <w:t>AOU_UD</w:t>
      </w:r>
      <w:proofErr w:type="spellEnd"/>
      <w:r w:rsidRPr="00271064">
        <w:t xml:space="preserve"> e inserite in una specifica VLAN/sottorete. </w:t>
      </w:r>
    </w:p>
    <w:p w:rsidR="00271064" w:rsidRPr="00271064" w:rsidRDefault="00271064" w:rsidP="00271064">
      <w:pPr>
        <w:keepNext/>
        <w:keepLines/>
        <w:numPr>
          <w:ilvl w:val="1"/>
          <w:numId w:val="0"/>
        </w:numPr>
        <w:spacing w:before="200" w:after="120" w:line="276" w:lineRule="auto"/>
        <w:ind w:left="792" w:hanging="432"/>
        <w:jc w:val="both"/>
        <w:outlineLvl w:val="2"/>
        <w:rPr>
          <w:rFonts w:ascii="Tahoma" w:hAnsi="Tahoma" w:cs="Tahoma"/>
          <w:b/>
          <w:bCs/>
        </w:rPr>
      </w:pPr>
      <w:bookmarkStart w:id="13" w:name="_Toc317950086"/>
      <w:r w:rsidRPr="00271064">
        <w:rPr>
          <w:rFonts w:ascii="Tahoma" w:hAnsi="Tahoma" w:cs="Tahoma"/>
          <w:b/>
          <w:bCs/>
        </w:rPr>
        <w:t>Caratteristiche del software</w:t>
      </w:r>
      <w:bookmarkEnd w:id="13"/>
    </w:p>
    <w:p w:rsidR="00271064" w:rsidRPr="00271064" w:rsidRDefault="00271064" w:rsidP="00271064">
      <w:r w:rsidRPr="00271064">
        <w:t xml:space="preserve">In generale, tutti i </w:t>
      </w:r>
      <w:r w:rsidRPr="00271064">
        <w:rPr>
          <w:b/>
        </w:rPr>
        <w:t>software</w:t>
      </w:r>
      <w:r w:rsidRPr="00271064">
        <w:t xml:space="preserve"> forniti dovranno essere:</w:t>
      </w:r>
    </w:p>
    <w:p w:rsidR="00271064" w:rsidRPr="00271064" w:rsidRDefault="00271064" w:rsidP="00271064">
      <w:pPr>
        <w:numPr>
          <w:ilvl w:val="0"/>
          <w:numId w:val="48"/>
        </w:numPr>
        <w:spacing w:after="60" w:line="276" w:lineRule="auto"/>
        <w:contextualSpacing/>
        <w:jc w:val="both"/>
      </w:pPr>
      <w:r w:rsidRPr="00271064">
        <w:t>intuitivi e di facile utilizzo, ad ogni livello di accesso ed in ogni configurazione, per tutti gli operatori a prescindere dal ruolo;</w:t>
      </w:r>
    </w:p>
    <w:p w:rsidR="00271064" w:rsidRPr="00271064" w:rsidRDefault="00271064" w:rsidP="00271064">
      <w:pPr>
        <w:numPr>
          <w:ilvl w:val="0"/>
          <w:numId w:val="48"/>
        </w:numPr>
        <w:spacing w:after="60" w:line="276" w:lineRule="auto"/>
        <w:contextualSpacing/>
        <w:jc w:val="both"/>
      </w:pPr>
      <w:r w:rsidRPr="00271064">
        <w:t>localizzati in italiano e dovranno utilizzare le impostazioni internazionali di Microsoft Windows IT standard (non sarà consentita alcuna modifica alle impostazioni di default IT sulle postazioni), compresa la tastiera;</w:t>
      </w:r>
    </w:p>
    <w:p w:rsidR="00271064" w:rsidRPr="00271064" w:rsidRDefault="00271064" w:rsidP="00271064">
      <w:pPr>
        <w:numPr>
          <w:ilvl w:val="0"/>
          <w:numId w:val="48"/>
        </w:numPr>
        <w:spacing w:after="60" w:line="276" w:lineRule="auto"/>
        <w:contextualSpacing/>
        <w:jc w:val="both"/>
      </w:pPr>
      <w:r w:rsidRPr="00271064">
        <w:t>stabili, in particolare che siano in grado di gestire le eccezioni;</w:t>
      </w:r>
    </w:p>
    <w:p w:rsidR="00271064" w:rsidRPr="00271064" w:rsidRDefault="00271064" w:rsidP="00271064">
      <w:pPr>
        <w:numPr>
          <w:ilvl w:val="0"/>
          <w:numId w:val="48"/>
        </w:numPr>
        <w:spacing w:after="60" w:line="276" w:lineRule="auto"/>
        <w:contextualSpacing/>
        <w:jc w:val="both"/>
      </w:pPr>
      <w:r w:rsidRPr="00271064">
        <w:t>sicuri, sia dal punto di vista della sicurezza informatica che della qualità delle funzioni svolte;</w:t>
      </w:r>
    </w:p>
    <w:p w:rsidR="00271064" w:rsidRPr="00271064" w:rsidRDefault="00271064" w:rsidP="00271064">
      <w:pPr>
        <w:numPr>
          <w:ilvl w:val="0"/>
          <w:numId w:val="48"/>
        </w:numPr>
        <w:spacing w:after="60" w:line="276" w:lineRule="auto"/>
        <w:contextualSpacing/>
        <w:jc w:val="both"/>
      </w:pPr>
      <w:r w:rsidRPr="00271064">
        <w:t>ottimizzati, in termini di rapporto tra uso delle risorse e prestazioni;</w:t>
      </w:r>
    </w:p>
    <w:p w:rsidR="00271064" w:rsidRPr="00271064" w:rsidRDefault="00271064" w:rsidP="00271064">
      <w:pPr>
        <w:numPr>
          <w:ilvl w:val="0"/>
          <w:numId w:val="48"/>
        </w:numPr>
        <w:spacing w:after="60" w:line="276" w:lineRule="auto"/>
        <w:contextualSpacing/>
        <w:jc w:val="both"/>
      </w:pPr>
      <w:r w:rsidRPr="00271064">
        <w:t xml:space="preserve">sviluppati tenendo conto dei principi del “ciclo di vita del software” e dei “modelli di qualità del software”, secondo le norme tecniche, le linee guida e le </w:t>
      </w:r>
      <w:r w:rsidRPr="00271064">
        <w:rPr>
          <w:i/>
        </w:rPr>
        <w:t xml:space="preserve">best </w:t>
      </w:r>
      <w:proofErr w:type="spellStart"/>
      <w:r w:rsidRPr="00271064">
        <w:rPr>
          <w:i/>
        </w:rPr>
        <w:t>practice</w:t>
      </w:r>
      <w:proofErr w:type="spellEnd"/>
      <w:r w:rsidRPr="00271064">
        <w:t xml:space="preserve"> internazionali (es. ISO/IEC 12207, 25010, …). In ogni caso non dovranno utilizzare librerie deprecate e/o obsolete, né dovranno essere scritti e sviluppati con versioni del linguaggio di programmazione non più coperti dal supporto tecnico del fabbricante o a fine ciclo di vita (</w:t>
      </w:r>
      <w:r w:rsidRPr="00271064">
        <w:rPr>
          <w:i/>
        </w:rPr>
        <w:t xml:space="preserve">end </w:t>
      </w:r>
      <w:proofErr w:type="spellStart"/>
      <w:r w:rsidRPr="00271064">
        <w:rPr>
          <w:i/>
        </w:rPr>
        <w:t>of</w:t>
      </w:r>
      <w:proofErr w:type="spellEnd"/>
      <w:r w:rsidRPr="00271064">
        <w:rPr>
          <w:i/>
        </w:rPr>
        <w:t xml:space="preserve"> life</w:t>
      </w:r>
      <w:r w:rsidRPr="00271064">
        <w:t>), e comunque non dovranno trovarsi in tale stato ad un anno dal collaudo definitivo del sistema;</w:t>
      </w:r>
    </w:p>
    <w:p w:rsidR="00271064" w:rsidRPr="00271064" w:rsidRDefault="00271064" w:rsidP="00271064">
      <w:pPr>
        <w:numPr>
          <w:ilvl w:val="0"/>
          <w:numId w:val="48"/>
        </w:numPr>
        <w:spacing w:after="60" w:line="276" w:lineRule="auto"/>
        <w:contextualSpacing/>
        <w:jc w:val="both"/>
      </w:pPr>
      <w:r w:rsidRPr="00271064">
        <w:t>progettati e realizzati nel rispetto delle norme vigenti, nonché in modo da non mettere in alcun caso gli operatori in condizione di violare la legge durante il normale utilizzo del sistema;</w:t>
      </w:r>
    </w:p>
    <w:p w:rsidR="00271064" w:rsidRPr="00271064" w:rsidRDefault="00271064" w:rsidP="00271064">
      <w:pPr>
        <w:numPr>
          <w:ilvl w:val="0"/>
          <w:numId w:val="48"/>
        </w:numPr>
        <w:spacing w:after="60" w:line="276" w:lineRule="auto"/>
        <w:contextualSpacing/>
        <w:jc w:val="both"/>
      </w:pPr>
      <w:r w:rsidRPr="00271064">
        <w:t xml:space="preserve">installati e configurati per essere utilizzati, in condizioni di massima sicurezza e funzionalità, nello specifico contesto aziendale </w:t>
      </w:r>
      <w:proofErr w:type="spellStart"/>
      <w:r w:rsidRPr="00271064">
        <w:t>AOU_UD</w:t>
      </w:r>
      <w:proofErr w:type="spellEnd"/>
      <w:r w:rsidRPr="00271064">
        <w:t>, così come descritto nel presente documento;</w:t>
      </w:r>
    </w:p>
    <w:p w:rsidR="00271064" w:rsidRPr="00271064" w:rsidRDefault="00271064" w:rsidP="00271064">
      <w:pPr>
        <w:numPr>
          <w:ilvl w:val="0"/>
          <w:numId w:val="48"/>
        </w:numPr>
        <w:spacing w:after="60" w:line="276" w:lineRule="auto"/>
        <w:contextualSpacing/>
        <w:jc w:val="both"/>
      </w:pPr>
      <w:proofErr w:type="spellStart"/>
      <w:r w:rsidRPr="00271064">
        <w:t>manutenuti</w:t>
      </w:r>
      <w:proofErr w:type="spellEnd"/>
      <w:r w:rsidRPr="00271064">
        <w:t xml:space="preserve"> e gestiti in modo da conservare e mantenere stabili nel tempo tutte le caratteristiche possedute al momento del collaudo definitivo.</w:t>
      </w:r>
    </w:p>
    <w:p w:rsidR="00271064" w:rsidRPr="00271064" w:rsidRDefault="00271064" w:rsidP="00271064">
      <w:r w:rsidRPr="00271064">
        <w:t>In particolare, tutti gli applicativi forniti che saranno installati o eseguiti su dispositivi collegati alla LAN, dovranno essere eseguiti sempre:</w:t>
      </w:r>
    </w:p>
    <w:p w:rsidR="00271064" w:rsidRPr="00271064" w:rsidRDefault="00271064" w:rsidP="00271064">
      <w:pPr>
        <w:numPr>
          <w:ilvl w:val="0"/>
          <w:numId w:val="49"/>
        </w:numPr>
        <w:spacing w:after="60" w:line="276" w:lineRule="auto"/>
        <w:contextualSpacing/>
        <w:jc w:val="both"/>
      </w:pPr>
      <w:r w:rsidRPr="00271064">
        <w:t>in un contesto di spazio utente del sistema operativo nel caso di client;</w:t>
      </w:r>
    </w:p>
    <w:p w:rsidR="00271064" w:rsidRPr="00271064" w:rsidRDefault="00271064" w:rsidP="00271064">
      <w:pPr>
        <w:numPr>
          <w:ilvl w:val="0"/>
          <w:numId w:val="49"/>
        </w:numPr>
        <w:spacing w:after="60" w:line="276" w:lineRule="auto"/>
        <w:contextualSpacing/>
        <w:jc w:val="both"/>
      </w:pPr>
      <w:r w:rsidRPr="00271064">
        <w:t>come servizio nel caso di server,</w:t>
      </w:r>
    </w:p>
    <w:p w:rsidR="00271064" w:rsidRPr="00271064" w:rsidRDefault="00271064" w:rsidP="00271064">
      <w:pPr>
        <w:numPr>
          <w:ilvl w:val="0"/>
          <w:numId w:val="49"/>
        </w:numPr>
        <w:spacing w:after="60" w:line="276" w:lineRule="auto"/>
        <w:contextualSpacing/>
        <w:jc w:val="both"/>
      </w:pPr>
      <w:r w:rsidRPr="00271064">
        <w:t>come servizio nel caso di client se non è richiesta interazione con l’operatore.</w:t>
      </w:r>
    </w:p>
    <w:p w:rsidR="00271064" w:rsidRPr="00271064" w:rsidRDefault="00271064" w:rsidP="00271064">
      <w:r w:rsidRPr="00271064">
        <w:t xml:space="preserve">In ogni caso non dovranno essere modificati in alcun modo i permessi di default del </w:t>
      </w:r>
      <w:r w:rsidRPr="00271064">
        <w:rPr>
          <w:i/>
        </w:rPr>
        <w:t>file system</w:t>
      </w:r>
      <w:r w:rsidRPr="00271064">
        <w:t xml:space="preserve"> e del registro di sistema Microsoft.</w:t>
      </w:r>
    </w:p>
    <w:p w:rsidR="00271064" w:rsidRPr="00271064" w:rsidRDefault="00271064" w:rsidP="00271064">
      <w:r w:rsidRPr="00271064">
        <w:t xml:space="preserve">Gli applicativi forniti che saranno installati e/o eseguiti sulle postazioni di lavoro </w:t>
      </w:r>
      <w:proofErr w:type="spellStart"/>
      <w:r w:rsidRPr="00271064">
        <w:t>AOU_UD</w:t>
      </w:r>
      <w:proofErr w:type="spellEnd"/>
      <w:r w:rsidRPr="00271064">
        <w:t xml:space="preserve">, non dovranno essere protetti da copia o distribuzione per mezzo di sistemi che utilizzino dispositivi </w:t>
      </w:r>
      <w:r w:rsidRPr="00271064">
        <w:rPr>
          <w:i/>
        </w:rPr>
        <w:t>hardware</w:t>
      </w:r>
      <w:r w:rsidRPr="00271064">
        <w:t xml:space="preserve"> (ad esempio chiavi </w:t>
      </w:r>
      <w:r w:rsidRPr="00271064">
        <w:rPr>
          <w:i/>
        </w:rPr>
        <w:t>USB</w:t>
      </w:r>
      <w:r w:rsidRPr="00271064">
        <w:t xml:space="preserve">). Gli applicativi forniti saranno installati su sistema operativo </w:t>
      </w:r>
      <w:r w:rsidRPr="00271064">
        <w:rPr>
          <w:i/>
        </w:rPr>
        <w:t>Microsoft Windows Server 2008</w:t>
      </w:r>
      <w:r w:rsidRPr="00271064">
        <w:t xml:space="preserve"> o </w:t>
      </w:r>
      <w:r w:rsidRPr="00271064">
        <w:rPr>
          <w:i/>
        </w:rPr>
        <w:t>Microsoft Windows 7</w:t>
      </w:r>
      <w:r w:rsidRPr="00271064">
        <w:t xml:space="preserve"> (e seguenti) e dovranno essere compatibili con il sistema UAC (</w:t>
      </w:r>
      <w:proofErr w:type="spellStart"/>
      <w:r w:rsidRPr="00271064">
        <w:rPr>
          <w:i/>
        </w:rPr>
        <w:t>User</w:t>
      </w:r>
      <w:proofErr w:type="spellEnd"/>
      <w:r w:rsidRPr="00271064">
        <w:rPr>
          <w:i/>
        </w:rPr>
        <w:t xml:space="preserve"> Access </w:t>
      </w:r>
      <w:proofErr w:type="spellStart"/>
      <w:r w:rsidRPr="00271064">
        <w:rPr>
          <w:i/>
        </w:rPr>
        <w:t>Control</w:t>
      </w:r>
      <w:proofErr w:type="spellEnd"/>
      <w:r w:rsidRPr="00271064">
        <w:t>).</w:t>
      </w:r>
    </w:p>
    <w:p w:rsidR="00271064" w:rsidRPr="00271064" w:rsidRDefault="00271064" w:rsidP="00271064">
      <w:r w:rsidRPr="00271064">
        <w:t>Per quanto concerne le configurazioni:</w:t>
      </w:r>
    </w:p>
    <w:p w:rsidR="00271064" w:rsidRPr="00271064" w:rsidRDefault="00271064" w:rsidP="00271064">
      <w:pPr>
        <w:numPr>
          <w:ilvl w:val="0"/>
          <w:numId w:val="50"/>
        </w:numPr>
        <w:spacing w:after="60" w:line="276" w:lineRule="auto"/>
        <w:contextualSpacing/>
        <w:jc w:val="both"/>
      </w:pPr>
      <w:r w:rsidRPr="00271064">
        <w:t>degli applicativi server dovranno essere memorizzate in database;</w:t>
      </w:r>
    </w:p>
    <w:p w:rsidR="00271064" w:rsidRPr="00271064" w:rsidRDefault="00271064" w:rsidP="00271064">
      <w:pPr>
        <w:numPr>
          <w:ilvl w:val="0"/>
          <w:numId w:val="50"/>
        </w:numPr>
        <w:spacing w:after="60" w:line="276" w:lineRule="auto"/>
        <w:contextualSpacing/>
        <w:jc w:val="both"/>
      </w:pPr>
      <w:r w:rsidRPr="00271064">
        <w:lastRenderedPageBreak/>
        <w:t xml:space="preserve">globali degli applicativi client (ovvero non riferite alle personalizzazioni dei singoli account) dovranno risiedere in uno spazio del disco a cui possono aver accesso solo gli utenti con ruolo Amministratore oppure nel registro di sistema nella sottochiave appositamente creata in fase di installazione in </w:t>
      </w:r>
      <w:r w:rsidRPr="00271064">
        <w:rPr>
          <w:i/>
        </w:rPr>
        <w:t>HKEY_LOCAL_MACHINE\SOFTWARE</w:t>
      </w:r>
      <w:r w:rsidRPr="00271064">
        <w:t xml:space="preserve">. In ogni caso tutti i dati critici in termini di sicurezza e funzionalità (a titolo di esempio non esaustivo: le stringhe di connessione ai database, le credenziali necessarie per instaurare eventuali altre connessioni client/server, ecc.) dovranno essere cifrate con algoritmi di caratteristiche e robustezza analoghe o superiori ad </w:t>
      </w:r>
      <w:r w:rsidRPr="00271064">
        <w:rPr>
          <w:i/>
        </w:rPr>
        <w:t>AES256</w:t>
      </w:r>
      <w:r w:rsidRPr="00271064">
        <w:t>;</w:t>
      </w:r>
    </w:p>
    <w:p w:rsidR="00271064" w:rsidRPr="00271064" w:rsidRDefault="00271064" w:rsidP="00271064">
      <w:pPr>
        <w:numPr>
          <w:ilvl w:val="0"/>
          <w:numId w:val="50"/>
        </w:numPr>
        <w:spacing w:after="60" w:line="276" w:lineRule="auto"/>
        <w:contextualSpacing/>
        <w:jc w:val="both"/>
      </w:pPr>
      <w:r w:rsidRPr="00271064">
        <w:t>personali degli applicativi client dovranno risiedere nel profilo dell’account a cui si riferiscono.</w:t>
      </w:r>
    </w:p>
    <w:p w:rsidR="00271064" w:rsidRPr="00271064" w:rsidRDefault="00271064" w:rsidP="00271064">
      <w:r w:rsidRPr="00271064">
        <w:t>I software forniti dovranno essere dotati di:</w:t>
      </w:r>
    </w:p>
    <w:p w:rsidR="00271064" w:rsidRPr="00271064" w:rsidRDefault="00271064" w:rsidP="00271064">
      <w:pPr>
        <w:numPr>
          <w:ilvl w:val="0"/>
          <w:numId w:val="51"/>
        </w:numPr>
        <w:spacing w:after="60" w:line="276" w:lineRule="auto"/>
        <w:contextualSpacing/>
        <w:jc w:val="both"/>
      </w:pPr>
      <w:r w:rsidRPr="00271064">
        <w:t>un sistema di autenticazione informatica degli operatori per mezzo di account e relative credenziali  personali;</w:t>
      </w:r>
    </w:p>
    <w:p w:rsidR="00271064" w:rsidRPr="00271064" w:rsidRDefault="00271064" w:rsidP="00271064">
      <w:pPr>
        <w:numPr>
          <w:ilvl w:val="0"/>
          <w:numId w:val="51"/>
        </w:numPr>
        <w:spacing w:after="60" w:line="276" w:lineRule="auto"/>
        <w:contextualSpacing/>
        <w:jc w:val="both"/>
      </w:pPr>
      <w:r w:rsidRPr="00271064">
        <w:t xml:space="preserve">un sistema di autorizzazione degli </w:t>
      </w:r>
      <w:r w:rsidRPr="00271064">
        <w:rPr>
          <w:i/>
        </w:rPr>
        <w:t>account</w:t>
      </w:r>
      <w:r w:rsidRPr="00271064">
        <w:t xml:space="preserve"> personali.</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4" w:name="_Toc317950087"/>
      <w:r w:rsidRPr="00271064">
        <w:rPr>
          <w:rFonts w:ascii="Tahoma" w:hAnsi="Tahoma" w:cs="Tahoma"/>
          <w:b/>
        </w:rPr>
        <w:t>Credenziali e trattamento dati</w:t>
      </w:r>
      <w:bookmarkEnd w:id="14"/>
    </w:p>
    <w:p w:rsidR="00271064" w:rsidRPr="00271064" w:rsidRDefault="00271064" w:rsidP="00271064">
      <w:pPr>
        <w:rPr>
          <w:dstrike/>
        </w:rPr>
      </w:pPr>
      <w:r w:rsidRPr="00271064">
        <w:t xml:space="preserve">La Ditta Aggiudicataria dovrà individuare all’interno della sua organizzazione un </w:t>
      </w:r>
      <w:r w:rsidRPr="00271064">
        <w:rPr>
          <w:b/>
          <w:i/>
        </w:rPr>
        <w:t>Responsabile privacy</w:t>
      </w:r>
      <w:r w:rsidRPr="00271064">
        <w:t xml:space="preserve"> che sarà nominato </w:t>
      </w:r>
      <w:r w:rsidRPr="00271064">
        <w:rPr>
          <w:b/>
          <w:i/>
        </w:rPr>
        <w:t>Responsabile esterno del trattamento dati</w:t>
      </w:r>
      <w:r w:rsidRPr="00271064">
        <w:t xml:space="preserve"> da parte del </w:t>
      </w:r>
      <w:r w:rsidRPr="00271064">
        <w:rPr>
          <w:i/>
        </w:rPr>
        <w:t>Titolare del trattamento dei dati personali</w:t>
      </w:r>
      <w:r w:rsidRPr="00271064">
        <w:t xml:space="preserve"> di </w:t>
      </w:r>
      <w:proofErr w:type="spellStart"/>
      <w:r w:rsidRPr="00271064">
        <w:t>AOU_UD</w:t>
      </w:r>
      <w:proofErr w:type="spellEnd"/>
      <w:r w:rsidRPr="00271064">
        <w:t xml:space="preserve">. Il </w:t>
      </w:r>
      <w:r w:rsidRPr="00271064">
        <w:rPr>
          <w:b/>
          <w:i/>
        </w:rPr>
        <w:t>Responsabile esterno del trattamento dati</w:t>
      </w:r>
      <w:r w:rsidRPr="00271064">
        <w:t xml:space="preserve"> dovrà inoltrare all’Ufficio Password di </w:t>
      </w:r>
      <w:proofErr w:type="spellStart"/>
      <w:r w:rsidRPr="00271064">
        <w:t>AOU_UD</w:t>
      </w:r>
      <w:proofErr w:type="spellEnd"/>
      <w:r w:rsidRPr="00271064">
        <w:t xml:space="preserve">, secondo le procedure previste dall’Ente, le necessarie richieste di credenziali individuali per tutto il personale della ditta aggiudicataria che opererà, anche per le attività di assistenza svolte da remoto, sia in qualità di incaricato che di amministratore di sistema. A ciascun utente sarà assegnato un </w:t>
      </w:r>
      <w:r w:rsidRPr="00271064">
        <w:rPr>
          <w:i/>
        </w:rPr>
        <w:t>account</w:t>
      </w:r>
      <w:r w:rsidRPr="00271064">
        <w:t xml:space="preserve"> con credenziali personali ed associato un profilo </w:t>
      </w:r>
      <w:proofErr w:type="spellStart"/>
      <w:r w:rsidRPr="00271064">
        <w:t>autorizzativo</w:t>
      </w:r>
      <w:proofErr w:type="spellEnd"/>
      <w:r w:rsidRPr="00271064">
        <w:t xml:space="preserve"> con abilitazioni sufficienti per lo svolgimento delle funzioni di competenza. Gli </w:t>
      </w:r>
      <w:r w:rsidRPr="00271064">
        <w:rPr>
          <w:i/>
        </w:rPr>
        <w:t>account</w:t>
      </w:r>
      <w:r w:rsidRPr="00271064">
        <w:t xml:space="preserve"> e le credenziali di accesso saranno sempre individuali, ad esclusione di quelle relative all’accesso VPN Cisco che avranno valenza aziendale.</w:t>
      </w:r>
    </w:p>
    <w:p w:rsidR="00271064" w:rsidRPr="00271064" w:rsidRDefault="00271064" w:rsidP="00271064">
      <w:pPr>
        <w:rPr>
          <w:dstrike/>
        </w:rPr>
      </w:pPr>
      <w:r w:rsidRPr="00271064">
        <w:t xml:space="preserve">Il </w:t>
      </w:r>
      <w:r w:rsidRPr="00271064">
        <w:rPr>
          <w:b/>
          <w:i/>
        </w:rPr>
        <w:t>Responsabile esterno del trattamento</w:t>
      </w:r>
      <w:r w:rsidRPr="00271064">
        <w:t xml:space="preserve"> dovrà dichiarare di aver formato gli incaricati al trattamento dei dati personali e sensibili,  così come richiesto dalla normativa vigente.</w:t>
      </w:r>
    </w:p>
    <w:p w:rsidR="00271064" w:rsidRPr="00271064" w:rsidRDefault="00271064" w:rsidP="00271064">
      <w:r w:rsidRPr="00271064">
        <w:t xml:space="preserve">La Ditta Aggiudicataria dovrà ottemperare agli obblighi derivanti dalla normativa in merito alla protezione dei dati personali, in tutti gli ambiti dove ciò sia richiesto. In particolare, deve essere garantito il rispetto delle misure di sicurezza idonee, a partire da quelle minime ai sensi dell’Allegato B al </w:t>
      </w:r>
      <w:proofErr w:type="spellStart"/>
      <w:r w:rsidRPr="00271064">
        <w:t>D.Lgs</w:t>
      </w:r>
      <w:proofErr w:type="spellEnd"/>
      <w:r w:rsidRPr="00271064">
        <w:t xml:space="preserve"> 196/2003 e </w:t>
      </w:r>
      <w:proofErr w:type="spellStart"/>
      <w:r w:rsidRPr="00271064">
        <w:t>ss.mm.ii.</w:t>
      </w:r>
      <w:proofErr w:type="spellEnd"/>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5" w:name="_Toc317950088"/>
      <w:r w:rsidRPr="00271064">
        <w:rPr>
          <w:rFonts w:ascii="Tahoma" w:hAnsi="Tahoma" w:cs="Tahoma"/>
          <w:b/>
        </w:rPr>
        <w:t>Autenticazione e autorizzazione</w:t>
      </w:r>
      <w:bookmarkEnd w:id="15"/>
    </w:p>
    <w:p w:rsidR="00271064" w:rsidRPr="00271064" w:rsidRDefault="00271064" w:rsidP="00271064">
      <w:r w:rsidRPr="00271064">
        <w:t>Gli applicativi software del sistema fornito dovranno essere dotati di:</w:t>
      </w:r>
    </w:p>
    <w:p w:rsidR="00271064" w:rsidRPr="00271064" w:rsidRDefault="00271064" w:rsidP="00271064">
      <w:pPr>
        <w:numPr>
          <w:ilvl w:val="0"/>
          <w:numId w:val="52"/>
        </w:numPr>
        <w:spacing w:after="60" w:line="276" w:lineRule="auto"/>
        <w:contextualSpacing/>
        <w:jc w:val="both"/>
      </w:pPr>
      <w:r w:rsidRPr="00271064">
        <w:t xml:space="preserve">una </w:t>
      </w:r>
      <w:r w:rsidRPr="00271064">
        <w:rPr>
          <w:b/>
        </w:rPr>
        <w:t>componente di autenticazione informatica</w:t>
      </w:r>
      <w:r w:rsidRPr="00271064">
        <w:t xml:space="preserve"> degli operatori per mezzo di account e credenziali personali, che ottemperino i requisiti della normativa vigente;</w:t>
      </w:r>
    </w:p>
    <w:p w:rsidR="00271064" w:rsidRPr="00271064" w:rsidRDefault="00271064" w:rsidP="00271064">
      <w:pPr>
        <w:numPr>
          <w:ilvl w:val="0"/>
          <w:numId w:val="52"/>
        </w:numPr>
        <w:spacing w:after="60" w:line="276" w:lineRule="auto"/>
        <w:contextualSpacing/>
        <w:jc w:val="both"/>
      </w:pPr>
      <w:r w:rsidRPr="00271064">
        <w:t xml:space="preserve">una </w:t>
      </w:r>
      <w:r w:rsidRPr="00271064">
        <w:rPr>
          <w:b/>
        </w:rPr>
        <w:t>componente di autorizzazione</w:t>
      </w:r>
      <w:r w:rsidRPr="00271064">
        <w:t xml:space="preserve"> degli account personali.</w:t>
      </w:r>
    </w:p>
    <w:p w:rsidR="00271064" w:rsidRPr="00271064" w:rsidRDefault="00271064" w:rsidP="00271064">
      <w:r w:rsidRPr="00271064">
        <w:t>Quale elemento vincolante al collaudo del sistema fornito, la Ditta Aggiudicataria dovrà:</w:t>
      </w:r>
    </w:p>
    <w:p w:rsidR="00271064" w:rsidRPr="00271064" w:rsidRDefault="00271064" w:rsidP="00271064">
      <w:pPr>
        <w:numPr>
          <w:ilvl w:val="0"/>
          <w:numId w:val="53"/>
        </w:numPr>
        <w:spacing w:after="60" w:line="276" w:lineRule="auto"/>
        <w:contextualSpacing/>
        <w:jc w:val="both"/>
      </w:pPr>
      <w:r w:rsidRPr="00271064">
        <w:t>rendere indipendente l’</w:t>
      </w:r>
      <w:proofErr w:type="spellStart"/>
      <w:r w:rsidRPr="00271064">
        <w:t>AOU_UD</w:t>
      </w:r>
      <w:proofErr w:type="spellEnd"/>
      <w:r w:rsidRPr="00271064">
        <w:t xml:space="preserve"> nella gestione delle credenziali di accesso al sistema e di profilatura degli account;</w:t>
      </w:r>
    </w:p>
    <w:p w:rsidR="00271064" w:rsidRPr="00271064" w:rsidRDefault="00271064" w:rsidP="00271064">
      <w:pPr>
        <w:numPr>
          <w:ilvl w:val="0"/>
          <w:numId w:val="53"/>
        </w:numPr>
        <w:spacing w:after="60" w:line="276" w:lineRule="auto"/>
        <w:contextualSpacing/>
        <w:jc w:val="both"/>
      </w:pPr>
      <w:r w:rsidRPr="00271064">
        <w:t xml:space="preserve">ovvero, svolgere in proprio l’attività di gestione delle credenziali di accesso al sistema e di profilatura degli account, concordando un protocollo di comunicazione per una sicura trasmissione della richiesta e fornitura delle credenziali per gli utenti. </w:t>
      </w:r>
    </w:p>
    <w:p w:rsidR="00271064" w:rsidRPr="00271064" w:rsidRDefault="00271064" w:rsidP="00271064">
      <w:r w:rsidRPr="00271064">
        <w:t>La soluzione software fornita dovrà:</w:t>
      </w:r>
    </w:p>
    <w:p w:rsidR="00271064" w:rsidRPr="00271064" w:rsidRDefault="00271064" w:rsidP="00271064">
      <w:pPr>
        <w:numPr>
          <w:ilvl w:val="0"/>
          <w:numId w:val="54"/>
        </w:numPr>
        <w:spacing w:after="60" w:line="276" w:lineRule="auto"/>
        <w:contextualSpacing/>
        <w:jc w:val="both"/>
      </w:pPr>
      <w:r w:rsidRPr="00271064">
        <w:rPr>
          <w:u w:val="single"/>
        </w:rPr>
        <w:t>preferenzialmente</w:t>
      </w:r>
      <w:r w:rsidRPr="00271064">
        <w:t xml:space="preserve"> integrarsi mediante protocollo LDAP con l’</w:t>
      </w:r>
      <w:proofErr w:type="spellStart"/>
      <w:r w:rsidRPr="00271064">
        <w:t>Active</w:t>
      </w:r>
      <w:proofErr w:type="spellEnd"/>
      <w:r w:rsidRPr="00271064">
        <w:t xml:space="preserve"> Directory (AD) Microsoft aziendale se il numero di utenti aziendali è inferiore a 10 unità;</w:t>
      </w:r>
    </w:p>
    <w:p w:rsidR="00271064" w:rsidRPr="00271064" w:rsidRDefault="00271064" w:rsidP="00271064">
      <w:pPr>
        <w:numPr>
          <w:ilvl w:val="0"/>
          <w:numId w:val="54"/>
        </w:numPr>
        <w:spacing w:after="60" w:line="276" w:lineRule="auto"/>
        <w:contextualSpacing/>
        <w:jc w:val="both"/>
      </w:pPr>
      <w:r w:rsidRPr="00271064">
        <w:rPr>
          <w:u w:val="single"/>
        </w:rPr>
        <w:t>obbligatoriamente</w:t>
      </w:r>
      <w:r w:rsidRPr="00271064">
        <w:t xml:space="preserve"> integrarsi mediante protocollo LDAP con l’</w:t>
      </w:r>
      <w:proofErr w:type="spellStart"/>
      <w:r w:rsidRPr="00271064">
        <w:t>Active</w:t>
      </w:r>
      <w:proofErr w:type="spellEnd"/>
      <w:r w:rsidRPr="00271064">
        <w:t xml:space="preserve"> Directory (AD) Microsoft aziendale se il numero di utenti aziendali è superiore o uguale a 10 unità.</w:t>
      </w:r>
    </w:p>
    <w:p w:rsidR="00271064" w:rsidRPr="00271064" w:rsidRDefault="00271064" w:rsidP="00271064">
      <w:r w:rsidRPr="00271064">
        <w:t xml:space="preserve">Per l’autenticazione mediante LDAP il sistema presenterà una finestra di login in cui l’utente dovrà inserire le credenziali personali assegnate (username/password). Il sistema verificherà l’esistenza dell’utente delegando all’AD la verifica di consistenza delle credenziali senza eseguire alcun tipo di </w:t>
      </w:r>
      <w:proofErr w:type="spellStart"/>
      <w:r w:rsidRPr="00271064">
        <w:rPr>
          <w:i/>
        </w:rPr>
        <w:t>caching</w:t>
      </w:r>
      <w:proofErr w:type="spellEnd"/>
      <w:r w:rsidRPr="00271064">
        <w:t xml:space="preserve"> della password digitata. Eseguita l’autenticazione, il sistema potrà acquisire dall’AD gli attributi che eventualmente caratterizzano l’utente (es. “First </w:t>
      </w:r>
      <w:proofErr w:type="spellStart"/>
      <w:r w:rsidRPr="00271064">
        <w:t>Name</w:t>
      </w:r>
      <w:proofErr w:type="spellEnd"/>
      <w:r w:rsidRPr="00271064">
        <w:t xml:space="preserve">”, “Last </w:t>
      </w:r>
      <w:proofErr w:type="spellStart"/>
      <w:r w:rsidRPr="00271064">
        <w:t>Name</w:t>
      </w:r>
      <w:proofErr w:type="spellEnd"/>
      <w:r w:rsidRPr="00271064">
        <w:t>”, “</w:t>
      </w:r>
      <w:proofErr w:type="spellStart"/>
      <w:r w:rsidRPr="00271064">
        <w:t>Email</w:t>
      </w:r>
      <w:proofErr w:type="spellEnd"/>
      <w:r w:rsidRPr="00271064">
        <w:t xml:space="preserve"> </w:t>
      </w:r>
      <w:proofErr w:type="spellStart"/>
      <w:r w:rsidRPr="00271064">
        <w:t>Address</w:t>
      </w:r>
      <w:proofErr w:type="spellEnd"/>
      <w:r w:rsidRPr="00271064">
        <w:t xml:space="preserve">”). L’utente sarà assegnato ad un gruppo di default associato all’applicazione. </w:t>
      </w:r>
    </w:p>
    <w:p w:rsidR="00271064" w:rsidRPr="00271064" w:rsidRDefault="00271064" w:rsidP="00271064">
      <w:r w:rsidRPr="00271064">
        <w:t xml:space="preserve">L’accesso all’LDAP sarà fatto esclusivamente mediante connessione sicura LDAP </w:t>
      </w:r>
      <w:proofErr w:type="spellStart"/>
      <w:r w:rsidRPr="00271064">
        <w:t>over</w:t>
      </w:r>
      <w:proofErr w:type="spellEnd"/>
      <w:r w:rsidRPr="00271064">
        <w:t xml:space="preserve"> TLS/SSL (LDAPS su porta 636).</w:t>
      </w:r>
    </w:p>
    <w:p w:rsidR="00271064" w:rsidRPr="00271064" w:rsidRDefault="00271064" w:rsidP="00271064">
      <w:r w:rsidRPr="00271064">
        <w:t>Il sistema deve tracciare tutte le attività svolte dagli utenti sui dati, anche in sola visualizzazione.</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6" w:name="_Toc317950089"/>
      <w:r w:rsidRPr="00271064">
        <w:rPr>
          <w:rFonts w:ascii="Tahoma" w:hAnsi="Tahoma" w:cs="Tahoma"/>
          <w:b/>
        </w:rPr>
        <w:t>Utenze amministrative</w:t>
      </w:r>
      <w:bookmarkEnd w:id="16"/>
    </w:p>
    <w:p w:rsidR="00271064" w:rsidRPr="00271064" w:rsidRDefault="00271064" w:rsidP="00271064">
      <w:r w:rsidRPr="00271064">
        <w:t xml:space="preserve">Le </w:t>
      </w:r>
      <w:r w:rsidRPr="00271064">
        <w:rPr>
          <w:b/>
        </w:rPr>
        <w:t>utenze amministrative</w:t>
      </w:r>
      <w:r w:rsidRPr="00271064">
        <w:t xml:space="preserve"> dovranno avere le seguenti caratteristiche:</w:t>
      </w:r>
    </w:p>
    <w:tbl>
      <w:tblPr>
        <w:tblpPr w:leftFromText="141" w:rightFromText="141" w:vertAnchor="text" w:tblpX="250"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3"/>
        <w:gridCol w:w="4076"/>
      </w:tblGrid>
      <w:tr w:rsidR="00271064" w:rsidRPr="00271064" w:rsidTr="003F48BB">
        <w:tc>
          <w:tcPr>
            <w:tcW w:w="2835" w:type="dxa"/>
            <w:shd w:val="clear" w:color="auto" w:fill="auto"/>
          </w:tcPr>
          <w:p w:rsidR="00271064" w:rsidRPr="00271064" w:rsidRDefault="00271064" w:rsidP="00271064">
            <w:pPr>
              <w:rPr>
                <w:b/>
                <w:sz w:val="18"/>
                <w:szCs w:val="18"/>
              </w:rPr>
            </w:pPr>
            <w:r w:rsidRPr="00271064">
              <w:rPr>
                <w:b/>
                <w:sz w:val="18"/>
                <w:szCs w:val="18"/>
              </w:rPr>
              <w:t>Tipologia di utenza</w:t>
            </w:r>
          </w:p>
        </w:tc>
        <w:tc>
          <w:tcPr>
            <w:tcW w:w="2693" w:type="dxa"/>
            <w:shd w:val="clear" w:color="auto" w:fill="auto"/>
          </w:tcPr>
          <w:p w:rsidR="00271064" w:rsidRPr="00271064" w:rsidRDefault="00271064" w:rsidP="00271064">
            <w:pPr>
              <w:rPr>
                <w:b/>
                <w:sz w:val="18"/>
                <w:szCs w:val="18"/>
              </w:rPr>
            </w:pPr>
            <w:r w:rsidRPr="00271064">
              <w:rPr>
                <w:b/>
                <w:sz w:val="18"/>
                <w:szCs w:val="18"/>
              </w:rPr>
              <w:t>Personali/impersonali</w:t>
            </w:r>
          </w:p>
        </w:tc>
        <w:tc>
          <w:tcPr>
            <w:tcW w:w="4076" w:type="dxa"/>
            <w:shd w:val="clear" w:color="auto" w:fill="auto"/>
          </w:tcPr>
          <w:p w:rsidR="00271064" w:rsidRPr="00271064" w:rsidRDefault="00271064" w:rsidP="00271064">
            <w:pPr>
              <w:rPr>
                <w:b/>
                <w:sz w:val="18"/>
                <w:szCs w:val="18"/>
              </w:rPr>
            </w:pPr>
            <w:r w:rsidRPr="00271064">
              <w:rPr>
                <w:b/>
                <w:sz w:val="18"/>
                <w:szCs w:val="18"/>
              </w:rPr>
              <w:t>Modalità d’utilizzo</w:t>
            </w:r>
          </w:p>
        </w:tc>
      </w:tr>
      <w:tr w:rsidR="00271064" w:rsidRPr="00271064" w:rsidTr="003F48BB">
        <w:tc>
          <w:tcPr>
            <w:tcW w:w="2835" w:type="dxa"/>
            <w:shd w:val="clear" w:color="auto" w:fill="auto"/>
          </w:tcPr>
          <w:p w:rsidR="00271064" w:rsidRPr="00271064" w:rsidRDefault="00271064" w:rsidP="00271064">
            <w:pPr>
              <w:rPr>
                <w:sz w:val="18"/>
                <w:szCs w:val="18"/>
              </w:rPr>
            </w:pPr>
            <w:r w:rsidRPr="00271064">
              <w:rPr>
                <w:sz w:val="18"/>
                <w:szCs w:val="18"/>
              </w:rPr>
              <w:lastRenderedPageBreak/>
              <w:t>utenze amministrative locali di default</w:t>
            </w:r>
          </w:p>
        </w:tc>
        <w:tc>
          <w:tcPr>
            <w:tcW w:w="2693" w:type="dxa"/>
            <w:shd w:val="clear" w:color="auto" w:fill="auto"/>
          </w:tcPr>
          <w:p w:rsidR="00271064" w:rsidRPr="00271064" w:rsidRDefault="00271064" w:rsidP="00271064">
            <w:pPr>
              <w:rPr>
                <w:sz w:val="18"/>
                <w:szCs w:val="18"/>
              </w:rPr>
            </w:pPr>
            <w:r w:rsidRPr="00271064">
              <w:rPr>
                <w:sz w:val="18"/>
                <w:szCs w:val="18"/>
              </w:rPr>
              <w:t>anche impersonali (a titolo di esempio non esaustivo: “</w:t>
            </w:r>
            <w:proofErr w:type="spellStart"/>
            <w:r w:rsidRPr="00271064">
              <w:rPr>
                <w:sz w:val="18"/>
                <w:szCs w:val="18"/>
              </w:rPr>
              <w:t>admin</w:t>
            </w:r>
            <w:proofErr w:type="spellEnd"/>
            <w:r w:rsidRPr="00271064">
              <w:rPr>
                <w:sz w:val="18"/>
                <w:szCs w:val="18"/>
              </w:rPr>
              <w:t>”, “</w:t>
            </w:r>
            <w:proofErr w:type="spellStart"/>
            <w:r w:rsidRPr="00271064">
              <w:rPr>
                <w:sz w:val="18"/>
                <w:szCs w:val="18"/>
              </w:rPr>
              <w:t>administrator</w:t>
            </w:r>
            <w:proofErr w:type="spellEnd"/>
            <w:r w:rsidRPr="00271064">
              <w:rPr>
                <w:sz w:val="18"/>
                <w:szCs w:val="18"/>
              </w:rPr>
              <w:t>”, “</w:t>
            </w:r>
            <w:proofErr w:type="spellStart"/>
            <w:r w:rsidRPr="00271064">
              <w:rPr>
                <w:sz w:val="18"/>
                <w:szCs w:val="18"/>
              </w:rPr>
              <w:t>root</w:t>
            </w:r>
            <w:proofErr w:type="spellEnd"/>
            <w:r w:rsidRPr="00271064">
              <w:rPr>
                <w:sz w:val="18"/>
                <w:szCs w:val="18"/>
              </w:rPr>
              <w:t xml:space="preserve">”, ecc.); </w:t>
            </w:r>
          </w:p>
        </w:tc>
        <w:tc>
          <w:tcPr>
            <w:tcW w:w="4076" w:type="dxa"/>
            <w:shd w:val="clear" w:color="auto" w:fill="auto"/>
          </w:tcPr>
          <w:p w:rsidR="00271064" w:rsidRPr="00271064" w:rsidRDefault="00271064" w:rsidP="00271064">
            <w:pPr>
              <w:rPr>
                <w:sz w:val="18"/>
                <w:szCs w:val="18"/>
              </w:rPr>
            </w:pPr>
            <w:r w:rsidRPr="00271064">
              <w:rPr>
                <w:sz w:val="18"/>
                <w:szCs w:val="18"/>
              </w:rPr>
              <w:t>comunicate all’</w:t>
            </w:r>
            <w:proofErr w:type="spellStart"/>
            <w:r w:rsidRPr="00271064">
              <w:rPr>
                <w:sz w:val="18"/>
                <w:szCs w:val="18"/>
              </w:rPr>
              <w:t>AOU_UD</w:t>
            </w:r>
            <w:proofErr w:type="spellEnd"/>
            <w:r w:rsidRPr="00271064">
              <w:rPr>
                <w:sz w:val="18"/>
                <w:szCs w:val="18"/>
              </w:rPr>
              <w:t>, che potrà modificarne le password e che li conserverà secondo le proprie procedure standard di sicurezza</w:t>
            </w:r>
          </w:p>
        </w:tc>
      </w:tr>
      <w:tr w:rsidR="00271064" w:rsidRPr="00271064" w:rsidTr="003F48BB">
        <w:tc>
          <w:tcPr>
            <w:tcW w:w="2835" w:type="dxa"/>
            <w:shd w:val="clear" w:color="auto" w:fill="auto"/>
          </w:tcPr>
          <w:p w:rsidR="00271064" w:rsidRPr="00271064" w:rsidRDefault="00271064" w:rsidP="00271064">
            <w:pPr>
              <w:rPr>
                <w:sz w:val="18"/>
                <w:szCs w:val="18"/>
              </w:rPr>
            </w:pPr>
            <w:r w:rsidRPr="00271064">
              <w:rPr>
                <w:sz w:val="18"/>
                <w:szCs w:val="18"/>
              </w:rPr>
              <w:t>utenze amministrative locali non di default</w:t>
            </w:r>
          </w:p>
        </w:tc>
        <w:tc>
          <w:tcPr>
            <w:tcW w:w="2693" w:type="dxa"/>
            <w:shd w:val="clear" w:color="auto" w:fill="auto"/>
          </w:tcPr>
          <w:p w:rsidR="00271064" w:rsidRPr="00271064" w:rsidRDefault="00271064" w:rsidP="00271064">
            <w:pPr>
              <w:rPr>
                <w:sz w:val="18"/>
                <w:szCs w:val="18"/>
              </w:rPr>
            </w:pPr>
            <w:r w:rsidRPr="00271064">
              <w:rPr>
                <w:sz w:val="18"/>
                <w:szCs w:val="18"/>
              </w:rPr>
              <w:t>anche impersonali</w:t>
            </w:r>
          </w:p>
        </w:tc>
        <w:tc>
          <w:tcPr>
            <w:tcW w:w="4076" w:type="dxa"/>
            <w:shd w:val="clear" w:color="auto" w:fill="auto"/>
          </w:tcPr>
          <w:p w:rsidR="00271064" w:rsidRPr="00271064" w:rsidRDefault="00271064" w:rsidP="00271064">
            <w:pPr>
              <w:rPr>
                <w:sz w:val="18"/>
                <w:szCs w:val="18"/>
              </w:rPr>
            </w:pPr>
            <w:r w:rsidRPr="00271064">
              <w:rPr>
                <w:sz w:val="18"/>
                <w:szCs w:val="18"/>
              </w:rPr>
              <w:t>comunicate all’</w:t>
            </w:r>
            <w:proofErr w:type="spellStart"/>
            <w:r w:rsidRPr="00271064">
              <w:rPr>
                <w:sz w:val="18"/>
                <w:szCs w:val="18"/>
              </w:rPr>
              <w:t>AOU_UD</w:t>
            </w:r>
            <w:proofErr w:type="spellEnd"/>
            <w:r w:rsidRPr="00271064">
              <w:rPr>
                <w:sz w:val="18"/>
                <w:szCs w:val="18"/>
              </w:rPr>
              <w:t>, che potrà modificarne le password e che li conserverà secondo le proprie procedure standard di sicurezza (non dovranno essere configurati account amministrativi in numero maggiore dello stretto necessario)</w:t>
            </w:r>
          </w:p>
        </w:tc>
      </w:tr>
      <w:tr w:rsidR="00271064" w:rsidRPr="00271064" w:rsidTr="003F48BB">
        <w:tc>
          <w:tcPr>
            <w:tcW w:w="2835" w:type="dxa"/>
            <w:shd w:val="clear" w:color="auto" w:fill="auto"/>
          </w:tcPr>
          <w:p w:rsidR="00271064" w:rsidRPr="00271064" w:rsidRDefault="00271064" w:rsidP="00271064">
            <w:pPr>
              <w:rPr>
                <w:sz w:val="18"/>
                <w:szCs w:val="18"/>
              </w:rPr>
            </w:pPr>
            <w:r w:rsidRPr="00271064">
              <w:rPr>
                <w:sz w:val="18"/>
                <w:szCs w:val="18"/>
              </w:rPr>
              <w:t>utenze amministrative non locali che consentano l’accesso interattivo a dispositivi/sistemi/applicativi collegati alla LAN aziendale</w:t>
            </w:r>
          </w:p>
        </w:tc>
        <w:tc>
          <w:tcPr>
            <w:tcW w:w="2693" w:type="dxa"/>
            <w:shd w:val="clear" w:color="auto" w:fill="auto"/>
          </w:tcPr>
          <w:p w:rsidR="00271064" w:rsidRPr="00271064" w:rsidRDefault="00271064" w:rsidP="00271064">
            <w:pPr>
              <w:rPr>
                <w:sz w:val="18"/>
                <w:szCs w:val="18"/>
              </w:rPr>
            </w:pPr>
            <w:r w:rsidRPr="00271064">
              <w:rPr>
                <w:sz w:val="18"/>
                <w:szCs w:val="18"/>
              </w:rPr>
              <w:t>obbligo esclusivamente personali, devono rispettare quanto riportato nel presente documento relativamente alle modalità di autenticazione degli operatori per mezzo di account e relative credenziali personali</w:t>
            </w:r>
          </w:p>
        </w:tc>
        <w:tc>
          <w:tcPr>
            <w:tcW w:w="4076" w:type="dxa"/>
            <w:shd w:val="clear" w:color="auto" w:fill="auto"/>
          </w:tcPr>
          <w:p w:rsidR="00271064" w:rsidRPr="00271064" w:rsidRDefault="00271064" w:rsidP="00271064">
            <w:pPr>
              <w:rPr>
                <w:sz w:val="18"/>
                <w:szCs w:val="18"/>
              </w:rPr>
            </w:pPr>
            <w:r w:rsidRPr="00271064">
              <w:rPr>
                <w:sz w:val="18"/>
                <w:szCs w:val="18"/>
              </w:rPr>
              <w:t xml:space="preserve">create e gestite da </w:t>
            </w:r>
            <w:proofErr w:type="spellStart"/>
            <w:r w:rsidRPr="00271064">
              <w:rPr>
                <w:sz w:val="18"/>
                <w:szCs w:val="18"/>
              </w:rPr>
              <w:t>AOU_UD</w:t>
            </w:r>
            <w:proofErr w:type="spellEnd"/>
          </w:p>
        </w:tc>
      </w:tr>
      <w:tr w:rsidR="00271064" w:rsidRPr="00271064" w:rsidTr="003F48BB">
        <w:tc>
          <w:tcPr>
            <w:tcW w:w="2835" w:type="dxa"/>
            <w:shd w:val="clear" w:color="auto" w:fill="auto"/>
          </w:tcPr>
          <w:p w:rsidR="00271064" w:rsidRPr="00271064" w:rsidRDefault="00271064" w:rsidP="00271064">
            <w:pPr>
              <w:rPr>
                <w:sz w:val="18"/>
                <w:szCs w:val="18"/>
              </w:rPr>
            </w:pPr>
            <w:r w:rsidRPr="00271064">
              <w:rPr>
                <w:sz w:val="18"/>
                <w:szCs w:val="18"/>
              </w:rPr>
              <w:t xml:space="preserve">utenze di servizio </w:t>
            </w:r>
          </w:p>
        </w:tc>
        <w:tc>
          <w:tcPr>
            <w:tcW w:w="2693" w:type="dxa"/>
            <w:shd w:val="clear" w:color="auto" w:fill="auto"/>
          </w:tcPr>
          <w:p w:rsidR="00271064" w:rsidRPr="00271064" w:rsidRDefault="00271064" w:rsidP="00271064">
            <w:pPr>
              <w:rPr>
                <w:sz w:val="18"/>
                <w:szCs w:val="18"/>
              </w:rPr>
            </w:pPr>
            <w:r w:rsidRPr="00271064">
              <w:rPr>
                <w:sz w:val="18"/>
                <w:szCs w:val="18"/>
              </w:rPr>
              <w:t>obbligo esclusivamente impersonali</w:t>
            </w:r>
          </w:p>
        </w:tc>
        <w:tc>
          <w:tcPr>
            <w:tcW w:w="4076" w:type="dxa"/>
            <w:shd w:val="clear" w:color="auto" w:fill="auto"/>
          </w:tcPr>
          <w:p w:rsidR="00271064" w:rsidRPr="00271064" w:rsidRDefault="00271064" w:rsidP="00271064">
            <w:pPr>
              <w:rPr>
                <w:sz w:val="18"/>
                <w:szCs w:val="18"/>
              </w:rPr>
            </w:pPr>
            <w:r w:rsidRPr="00271064">
              <w:rPr>
                <w:sz w:val="18"/>
                <w:szCs w:val="18"/>
              </w:rPr>
              <w:t>comunicate all’</w:t>
            </w:r>
            <w:proofErr w:type="spellStart"/>
            <w:r w:rsidRPr="00271064">
              <w:rPr>
                <w:sz w:val="18"/>
                <w:szCs w:val="18"/>
              </w:rPr>
              <w:t>AOU_UD</w:t>
            </w:r>
            <w:proofErr w:type="spellEnd"/>
            <w:r w:rsidRPr="00271064">
              <w:rPr>
                <w:sz w:val="18"/>
                <w:szCs w:val="18"/>
              </w:rPr>
              <w:t>, che potrà modificarne le password e che li conserverà secondo le proprie procedure standard di sicurezza</w:t>
            </w:r>
          </w:p>
        </w:tc>
      </w:tr>
    </w:tbl>
    <w:p w:rsidR="00271064" w:rsidRPr="00271064" w:rsidRDefault="00271064" w:rsidP="00271064"/>
    <w:p w:rsidR="00271064" w:rsidRPr="00271064" w:rsidRDefault="00271064" w:rsidP="00271064">
      <w:r w:rsidRPr="00271064">
        <w:t>Per quanto concerne gli account impersonali, consentiti solo secondo quanto riportato nel presente documento, questi non dovranno in alcun caso permettere:</w:t>
      </w:r>
    </w:p>
    <w:p w:rsidR="00271064" w:rsidRPr="00271064" w:rsidRDefault="00271064" w:rsidP="00271064">
      <w:pPr>
        <w:numPr>
          <w:ilvl w:val="0"/>
          <w:numId w:val="53"/>
        </w:numPr>
        <w:spacing w:after="60" w:line="276" w:lineRule="auto"/>
        <w:contextualSpacing/>
        <w:jc w:val="both"/>
      </w:pPr>
      <w:r w:rsidRPr="00271064">
        <w:t>di modificare le configurazioni, impostazioni e settaggi di macchine/sistemi/applicativi;</w:t>
      </w:r>
    </w:p>
    <w:p w:rsidR="00271064" w:rsidRPr="00271064" w:rsidRDefault="00271064" w:rsidP="00271064">
      <w:pPr>
        <w:numPr>
          <w:ilvl w:val="0"/>
          <w:numId w:val="53"/>
        </w:numPr>
        <w:spacing w:after="60" w:line="276" w:lineRule="auto"/>
        <w:contextualSpacing/>
        <w:jc w:val="both"/>
      </w:pPr>
      <w:r w:rsidRPr="00271064">
        <w:t>di visualizzare, modificare o cancellare dati personali diversi da quelli eventualmente trattati contestualmente all’uso dell’account stesso.</w:t>
      </w:r>
    </w:p>
    <w:p w:rsidR="00271064" w:rsidRPr="00271064" w:rsidRDefault="00271064" w:rsidP="00271064">
      <w:r w:rsidRPr="00271064">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271064" w:rsidRPr="00271064" w:rsidRDefault="00271064" w:rsidP="00271064">
      <w:r w:rsidRPr="00271064">
        <w:t>In ogni caso l’accesso agli archivi di dati personali (anche provvisori) dovrà avvenire solo da parte degli account personali e degli account digitali autorizzati, sulla base di opportuni permessi settati in modo che il livello dei privilegi di accesso sia il più basso possibile e preferibilmente che l’accesso ai dati avvenga sempre per tramite dell’applicativo e non direttamente da parte dell’account.</w:t>
      </w:r>
    </w:p>
    <w:p w:rsidR="00271064" w:rsidRPr="00271064" w:rsidRDefault="00271064" w:rsidP="00271064">
      <w:r w:rsidRPr="00271064">
        <w:t>A meno di accordi specifici concordati fra le parti, non è consentita l’archiviazione, anche temporanea ed anche in forma anonima, dei dati su macchine situate esternamente alla rete aziendale dell’</w:t>
      </w:r>
      <w:proofErr w:type="spellStart"/>
      <w:r w:rsidRPr="00271064">
        <w:t>AOU_UD</w:t>
      </w:r>
      <w:proofErr w:type="spellEnd"/>
      <w:r w:rsidRPr="00271064">
        <w:t>.</w:t>
      </w:r>
    </w:p>
    <w:p w:rsidR="00271064" w:rsidRPr="00271064" w:rsidRDefault="00271064" w:rsidP="00271064">
      <w:pPr>
        <w:rPr>
          <w:rFonts w:eastAsia="MS Gothic"/>
          <w:color w:val="4F81BD"/>
          <w:sz w:val="26"/>
          <w:szCs w:val="26"/>
        </w:rPr>
      </w:pPr>
      <w:r w:rsidRPr="00271064">
        <w:t xml:space="preserve">La Ditta Aggiudicataria dovrà ottemperare agli adempimenti previsti dal </w:t>
      </w:r>
      <w:r w:rsidRPr="00271064">
        <w:rPr>
          <w:i/>
        </w:rPr>
        <w:t>Provvedimento 27 novembre 2008 del Garante della Privacy</w:t>
      </w:r>
      <w:r w:rsidRPr="00271064">
        <w:t xml:space="preserve"> riguardante gli amministratori di sistema.</w:t>
      </w:r>
    </w:p>
    <w:p w:rsidR="00271064" w:rsidRPr="00271064" w:rsidRDefault="00271064" w:rsidP="00271064"/>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7" w:name="_Toc317950090"/>
      <w:r w:rsidRPr="00271064">
        <w:rPr>
          <w:rFonts w:ascii="Tahoma" w:hAnsi="Tahoma" w:cs="Tahoma"/>
          <w:b/>
        </w:rPr>
        <w:t>Assistenza</w:t>
      </w:r>
      <w:bookmarkEnd w:id="17"/>
    </w:p>
    <w:p w:rsidR="00271064" w:rsidRPr="00271064" w:rsidRDefault="00271064" w:rsidP="00271064">
      <w:r w:rsidRPr="00271064">
        <w:t xml:space="preserve">Tutti gli elementi forniti dovranno essere coperti dal supporto tecnico del fabbricante. Nessuno degli elementi forniti dovrà essere a fine ciclo di vita (end </w:t>
      </w:r>
      <w:proofErr w:type="spellStart"/>
      <w:r w:rsidRPr="00271064">
        <w:t>of</w:t>
      </w:r>
      <w:proofErr w:type="spellEnd"/>
      <w:r w:rsidRPr="00271064">
        <w:t xml:space="preserve"> life) e comunque non dovrà essere in tale stato ad un anno dal collaudo definitivo del sistema.</w:t>
      </w:r>
    </w:p>
    <w:p w:rsidR="00271064" w:rsidRPr="00271064" w:rsidRDefault="00271064" w:rsidP="00271064">
      <w:r w:rsidRPr="00271064">
        <w:t xml:space="preserve">Per tutte le macchine appartenenti al dominio </w:t>
      </w:r>
      <w:proofErr w:type="spellStart"/>
      <w:r w:rsidRPr="00271064">
        <w:rPr>
          <w:i/>
        </w:rPr>
        <w:t>aoud.sanita.fvg.it</w:t>
      </w:r>
      <w:proofErr w:type="spellEnd"/>
      <w:r w:rsidRPr="00271064">
        <w:t xml:space="preserve">, </w:t>
      </w:r>
      <w:r w:rsidRPr="00271064">
        <w:rPr>
          <w:i/>
        </w:rPr>
        <w:t xml:space="preserve">CA </w:t>
      </w:r>
      <w:proofErr w:type="spellStart"/>
      <w:r w:rsidRPr="00271064">
        <w:rPr>
          <w:i/>
        </w:rPr>
        <w:t>Unicenter</w:t>
      </w:r>
      <w:proofErr w:type="spellEnd"/>
      <w:r w:rsidRPr="00271064">
        <w:rPr>
          <w:i/>
        </w:rPr>
        <w:t xml:space="preserve"> Remote </w:t>
      </w:r>
      <w:proofErr w:type="spellStart"/>
      <w:r w:rsidRPr="00271064">
        <w:rPr>
          <w:i/>
        </w:rPr>
        <w:t>Control</w:t>
      </w:r>
      <w:proofErr w:type="spellEnd"/>
      <w:r w:rsidRPr="00271064">
        <w:rPr>
          <w:i/>
        </w:rPr>
        <w:t xml:space="preserve"> v11.x</w:t>
      </w:r>
      <w:r w:rsidRPr="00271064">
        <w:t xml:space="preserve"> ed il programma </w:t>
      </w:r>
      <w:r w:rsidRPr="00271064">
        <w:rPr>
          <w:i/>
        </w:rPr>
        <w:t>Microsoft Remote Desktop</w:t>
      </w:r>
      <w:r w:rsidRPr="00271064">
        <w:t xml:space="preserve"> </w:t>
      </w:r>
      <w:r w:rsidRPr="00271064">
        <w:rPr>
          <w:i/>
        </w:rPr>
        <w:t>Client</w:t>
      </w:r>
      <w:r w:rsidRPr="00271064">
        <w:t xml:space="preserve"> (RDP) integrato nei sistemi operativi </w:t>
      </w:r>
      <w:r w:rsidRPr="00271064">
        <w:rPr>
          <w:i/>
        </w:rPr>
        <w:t>Microsoft Windows</w:t>
      </w:r>
      <w:r w:rsidRPr="00271064">
        <w:t xml:space="preserve"> saranno gli unici strumenti consentiti per le attività di assistenza remota effettuate dal personale tecnico della Ditta Aggiudicataria e da quelli dell’</w:t>
      </w:r>
      <w:proofErr w:type="spellStart"/>
      <w:r w:rsidRPr="00271064">
        <w:t>AOU_UD</w:t>
      </w:r>
      <w:proofErr w:type="spellEnd"/>
      <w:r w:rsidRPr="00271064">
        <w:t xml:space="preserve">. Per le macchine non appartenenti al dominio </w:t>
      </w:r>
      <w:proofErr w:type="spellStart"/>
      <w:r w:rsidRPr="00271064">
        <w:rPr>
          <w:i/>
        </w:rPr>
        <w:t>aoud.sanita.fvg.it</w:t>
      </w:r>
      <w:proofErr w:type="spellEnd"/>
      <w:r w:rsidRPr="00271064">
        <w:t>, potranno essere utilizzati per le attività di assistenza remota effettuate dal personale tecnico della Ditta Aggiudicataria altri strumenti purché segnalati puntualmente all’</w:t>
      </w:r>
      <w:proofErr w:type="spellStart"/>
      <w:r w:rsidRPr="00271064">
        <w:t>AOU_UD</w:t>
      </w:r>
      <w:proofErr w:type="spellEnd"/>
      <w:r w:rsidRPr="00271064">
        <w:t xml:space="preserve"> e dalla stessa autorizzati.</w:t>
      </w:r>
    </w:p>
    <w:p w:rsidR="00271064" w:rsidRPr="00271064" w:rsidRDefault="00271064" w:rsidP="00271064">
      <w:r w:rsidRPr="00271064">
        <w:t xml:space="preserve">Tali attività potranno essere svolte per mezzo dei sistemi VPN Cisco aziendali e con credenziali personali di dominio rilasciate </w:t>
      </w:r>
      <w:r w:rsidRPr="00271064">
        <w:rPr>
          <w:i/>
        </w:rPr>
        <w:t>ad hoc</w:t>
      </w:r>
      <w:r w:rsidRPr="00271064">
        <w:t>, a seguito di presentazione di opportuna richiesta rivolta all’</w:t>
      </w:r>
      <w:proofErr w:type="spellStart"/>
      <w:r w:rsidRPr="00271064">
        <w:t>AOU_UD</w:t>
      </w:r>
      <w:proofErr w:type="spellEnd"/>
      <w:r w:rsidRPr="00271064">
        <w:t>.</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8" w:name="_Toc317950091"/>
      <w:r w:rsidRPr="00271064">
        <w:rPr>
          <w:rFonts w:ascii="Tahoma" w:hAnsi="Tahoma" w:cs="Tahoma"/>
          <w:b/>
        </w:rPr>
        <w:t>Manutenzione</w:t>
      </w:r>
      <w:bookmarkEnd w:id="18"/>
    </w:p>
    <w:p w:rsidR="00271064" w:rsidRPr="00271064" w:rsidRDefault="00271064" w:rsidP="00271064">
      <w:r w:rsidRPr="00271064">
        <w:t>Sono oggetto di fornitura i servizi di manutenzione ordinaria preventiva e correttiva su tutte le forniture di ambito IT, che prevedono:</w:t>
      </w:r>
    </w:p>
    <w:p w:rsidR="00271064" w:rsidRPr="00271064" w:rsidRDefault="00271064" w:rsidP="00271064">
      <w:pPr>
        <w:numPr>
          <w:ilvl w:val="0"/>
          <w:numId w:val="53"/>
        </w:numPr>
        <w:spacing w:after="60" w:line="276" w:lineRule="auto"/>
        <w:contextualSpacing/>
        <w:jc w:val="both"/>
      </w:pPr>
      <w:r w:rsidRPr="00271064">
        <w:t>esecuzione, con cadenza almeno semestrale, di tutte le operazioni necessarie a prevenire eventuali anomalie sull’hardware e sul software (comprese tutte le cosiddette “</w:t>
      </w:r>
      <w:r w:rsidRPr="00271064">
        <w:rPr>
          <w:i/>
        </w:rPr>
        <w:t xml:space="preserve">minor </w:t>
      </w:r>
      <w:proofErr w:type="spellStart"/>
      <w:r w:rsidRPr="00271064">
        <w:rPr>
          <w:i/>
        </w:rPr>
        <w:t>release</w:t>
      </w:r>
      <w:proofErr w:type="spellEnd"/>
      <w:r w:rsidRPr="00271064">
        <w:t xml:space="preserve">”, che devono in ogni caso essere installate subito dopo il loro rilascio); in occasione di tali attività, la Ditta Aggiudicataria dovrà eseguire un </w:t>
      </w:r>
      <w:r w:rsidRPr="00271064">
        <w:rPr>
          <w:i/>
        </w:rPr>
        <w:t>backup</w:t>
      </w:r>
      <w:r w:rsidRPr="00271064">
        <w:t xml:space="preserve"> delle macchine oggetto di intervento, in modo da garantirne il ripristino in caso di problemi al riavvio;</w:t>
      </w:r>
    </w:p>
    <w:p w:rsidR="00271064" w:rsidRPr="00271064" w:rsidRDefault="00271064" w:rsidP="00271064">
      <w:pPr>
        <w:numPr>
          <w:ilvl w:val="0"/>
          <w:numId w:val="53"/>
        </w:numPr>
        <w:spacing w:after="60" w:line="276" w:lineRule="auto"/>
        <w:contextualSpacing/>
        <w:jc w:val="both"/>
      </w:pPr>
      <w:r w:rsidRPr="00271064">
        <w:lastRenderedPageBreak/>
        <w:t>numero illimitato di interventi di manutenzione ordinaria correttiva su tutto quanto oggetto di fornitura (hardware e software). La riparazione delle componenti hardware guaste dovrà essere effettuata con parti originali, intendendo per originali parti garantite come nuove e almeno dello stesso livello di revisione della parte da sostituire.</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19" w:name="_Toc317950092"/>
      <w:r w:rsidRPr="00271064">
        <w:rPr>
          <w:rFonts w:ascii="Tahoma" w:hAnsi="Tahoma" w:cs="Tahoma"/>
          <w:b/>
        </w:rPr>
        <w:t>Collaudo</w:t>
      </w:r>
      <w:bookmarkEnd w:id="19"/>
    </w:p>
    <w:p w:rsidR="00271064" w:rsidRPr="00271064" w:rsidRDefault="00271064" w:rsidP="00271064">
      <w:r w:rsidRPr="00271064">
        <w:t xml:space="preserve">Il collaudo dell’intero sistema sarà condizionato alla redazione e sottoscrizione da parte del fornitore di un </w:t>
      </w:r>
      <w:proofErr w:type="spellStart"/>
      <w:r w:rsidRPr="00271064">
        <w:rPr>
          <w:i/>
        </w:rPr>
        <w:t>responsability</w:t>
      </w:r>
      <w:proofErr w:type="spellEnd"/>
      <w:r w:rsidRPr="00271064">
        <w:rPr>
          <w:i/>
        </w:rPr>
        <w:t xml:space="preserve"> agreement</w:t>
      </w:r>
      <w:r w:rsidRPr="00271064">
        <w:t xml:space="preserve">. Tale documento farà esplicito riferimento all’installazione </w:t>
      </w:r>
      <w:proofErr w:type="spellStart"/>
      <w:r w:rsidRPr="00271064">
        <w:t>AOU_UD</w:t>
      </w:r>
      <w:proofErr w:type="spellEnd"/>
      <w:r w:rsidRPr="00271064">
        <w:t xml:space="preserve">, nei modi e nei termini definiti dal presente capitolato e che verranno a presentarsi all’atto pratico dell’installazione e della manutenzione del sistema nel tempo. Il </w:t>
      </w:r>
      <w:proofErr w:type="spellStart"/>
      <w:r w:rsidRPr="00271064">
        <w:rPr>
          <w:i/>
        </w:rPr>
        <w:t>responsability</w:t>
      </w:r>
      <w:proofErr w:type="spellEnd"/>
      <w:r w:rsidRPr="00271064">
        <w:rPr>
          <w:i/>
        </w:rPr>
        <w:t xml:space="preserve"> agreement</w:t>
      </w:r>
      <w:r w:rsidRPr="00271064">
        <w:t xml:space="preserve"> conterrà espliciti riferimenti al fatto che i requisiti funzionali e prestazionali non verranno inficiati nella particolare installazione </w:t>
      </w:r>
      <w:proofErr w:type="spellStart"/>
      <w:r w:rsidRPr="00271064">
        <w:t>AOU_UD</w:t>
      </w:r>
      <w:proofErr w:type="spellEnd"/>
      <w:r w:rsidRPr="00271064">
        <w:t>, così come sopra descritta.</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20" w:name="_Toc317950093"/>
      <w:r w:rsidRPr="00271064">
        <w:rPr>
          <w:rFonts w:ascii="Tahoma" w:hAnsi="Tahoma" w:cs="Tahoma"/>
          <w:b/>
        </w:rPr>
        <w:t>Documentazione</w:t>
      </w:r>
      <w:bookmarkEnd w:id="20"/>
    </w:p>
    <w:p w:rsidR="00271064" w:rsidRPr="00271064" w:rsidRDefault="00271064" w:rsidP="00271064">
      <w:r w:rsidRPr="00271064">
        <w:t>La Ditta Aggiudicataria dovrà presentare con i tempi indicati la seguente documentazione:</w:t>
      </w:r>
    </w:p>
    <w:p w:rsidR="00271064" w:rsidRPr="00271064" w:rsidRDefault="00271064" w:rsidP="00271064">
      <w:pPr>
        <w:numPr>
          <w:ilvl w:val="0"/>
          <w:numId w:val="55"/>
        </w:numPr>
        <w:spacing w:after="60" w:line="276" w:lineRule="auto"/>
        <w:contextualSpacing/>
        <w:jc w:val="both"/>
      </w:pPr>
      <w:r w:rsidRPr="00271064">
        <w:t>Entro 30 giorni dall’aggiudicazione:</w:t>
      </w:r>
    </w:p>
    <w:p w:rsidR="00271064" w:rsidRPr="00271064" w:rsidRDefault="00271064" w:rsidP="00271064">
      <w:pPr>
        <w:numPr>
          <w:ilvl w:val="1"/>
          <w:numId w:val="55"/>
        </w:numPr>
        <w:spacing w:after="60" w:line="276" w:lineRule="auto"/>
        <w:contextualSpacing/>
        <w:jc w:val="both"/>
      </w:pPr>
      <w:r w:rsidRPr="00271064">
        <w:t>DOC-PROG ossia progetto tecnico di dettaglio contenente almeno le seguenti sezioni:</w:t>
      </w:r>
    </w:p>
    <w:p w:rsidR="00271064" w:rsidRPr="00271064" w:rsidRDefault="00271064" w:rsidP="00271064">
      <w:pPr>
        <w:numPr>
          <w:ilvl w:val="2"/>
          <w:numId w:val="55"/>
        </w:numPr>
        <w:spacing w:after="60" w:line="276" w:lineRule="auto"/>
        <w:contextualSpacing/>
        <w:jc w:val="both"/>
      </w:pPr>
      <w:r w:rsidRPr="00271064">
        <w:t>scheda tecnica dei server (caratteristiche hardware e software)</w:t>
      </w:r>
    </w:p>
    <w:p w:rsidR="00271064" w:rsidRPr="00271064" w:rsidRDefault="00271064" w:rsidP="00271064">
      <w:pPr>
        <w:numPr>
          <w:ilvl w:val="2"/>
          <w:numId w:val="55"/>
        </w:numPr>
        <w:spacing w:after="60" w:line="276" w:lineRule="auto"/>
        <w:contextualSpacing/>
        <w:jc w:val="both"/>
      </w:pPr>
      <w:r w:rsidRPr="00271064">
        <w:t>scheda tecnica delle eventuali stazioni di lavoro client</w:t>
      </w:r>
    </w:p>
    <w:p w:rsidR="00271064" w:rsidRPr="00271064" w:rsidRDefault="00271064" w:rsidP="00271064">
      <w:pPr>
        <w:numPr>
          <w:ilvl w:val="2"/>
          <w:numId w:val="55"/>
        </w:numPr>
        <w:spacing w:after="60" w:line="276" w:lineRule="auto"/>
        <w:contextualSpacing/>
        <w:jc w:val="both"/>
      </w:pPr>
      <w:r w:rsidRPr="00271064">
        <w:t>descrizione della continuità operativa (</w:t>
      </w:r>
      <w:r w:rsidRPr="00271064">
        <w:rPr>
          <w:i/>
        </w:rPr>
        <w:t>backup</w:t>
      </w:r>
      <w:r w:rsidRPr="00271064">
        <w:t xml:space="preserve"> e </w:t>
      </w:r>
      <w:proofErr w:type="spellStart"/>
      <w:r w:rsidRPr="00271064">
        <w:rPr>
          <w:i/>
        </w:rPr>
        <w:t>disaster</w:t>
      </w:r>
      <w:proofErr w:type="spellEnd"/>
      <w:r w:rsidRPr="00271064">
        <w:rPr>
          <w:i/>
        </w:rPr>
        <w:t xml:space="preserve"> </w:t>
      </w:r>
      <w:proofErr w:type="spellStart"/>
      <w:r w:rsidRPr="00271064">
        <w:rPr>
          <w:i/>
        </w:rPr>
        <w:t>recovery</w:t>
      </w:r>
      <w:proofErr w:type="spellEnd"/>
      <w:r w:rsidRPr="00271064">
        <w:t>)</w:t>
      </w:r>
    </w:p>
    <w:p w:rsidR="00271064" w:rsidRPr="00271064" w:rsidRDefault="00271064" w:rsidP="00271064">
      <w:pPr>
        <w:numPr>
          <w:ilvl w:val="2"/>
          <w:numId w:val="55"/>
        </w:numPr>
        <w:spacing w:after="60" w:line="276" w:lineRule="auto"/>
        <w:contextualSpacing/>
        <w:jc w:val="both"/>
      </w:pPr>
      <w:r w:rsidRPr="00271064">
        <w:t>schema grafico con indicati collegamenti di rete (IP e numero di presa di rete associato) di tutte le componenti del sistema informatico (server, analizzatori, client, ecc.)</w:t>
      </w:r>
    </w:p>
    <w:p w:rsidR="00271064" w:rsidRPr="00271064" w:rsidRDefault="00271064" w:rsidP="00271064">
      <w:pPr>
        <w:numPr>
          <w:ilvl w:val="2"/>
          <w:numId w:val="55"/>
        </w:numPr>
        <w:spacing w:after="60" w:line="276" w:lineRule="auto"/>
        <w:contextualSpacing/>
        <w:jc w:val="both"/>
      </w:pPr>
      <w:r w:rsidRPr="00271064">
        <w:t>schema architetturale della soluzione da realizzare (</w:t>
      </w:r>
      <w:proofErr w:type="spellStart"/>
      <w:r w:rsidRPr="00271064">
        <w:t>application</w:t>
      </w:r>
      <w:proofErr w:type="spellEnd"/>
      <w:r w:rsidRPr="00271064">
        <w:t xml:space="preserve"> server, DBMS, ecc.)</w:t>
      </w:r>
    </w:p>
    <w:p w:rsidR="00271064" w:rsidRPr="00271064" w:rsidRDefault="00271064" w:rsidP="00271064">
      <w:pPr>
        <w:numPr>
          <w:ilvl w:val="0"/>
          <w:numId w:val="55"/>
        </w:numPr>
        <w:spacing w:after="60" w:line="276" w:lineRule="auto"/>
        <w:contextualSpacing/>
        <w:jc w:val="both"/>
      </w:pPr>
      <w:r w:rsidRPr="00271064">
        <w:t>al momento del collaudo:</w:t>
      </w:r>
    </w:p>
    <w:p w:rsidR="00271064" w:rsidRPr="00271064" w:rsidRDefault="00271064" w:rsidP="00271064">
      <w:pPr>
        <w:numPr>
          <w:ilvl w:val="1"/>
          <w:numId w:val="55"/>
        </w:numPr>
        <w:spacing w:after="60" w:line="276" w:lineRule="auto"/>
        <w:contextualSpacing/>
        <w:jc w:val="both"/>
      </w:pPr>
      <w:r w:rsidRPr="00271064">
        <w:t>DOC-COLL, ossia lo stato dell’arte al momento del collaudo contenente almeno le sezioni indicate per il DOC-PROG;</w:t>
      </w:r>
    </w:p>
    <w:p w:rsidR="00271064" w:rsidRPr="00271064" w:rsidRDefault="00271064" w:rsidP="00271064">
      <w:pPr>
        <w:numPr>
          <w:ilvl w:val="0"/>
          <w:numId w:val="55"/>
        </w:numPr>
        <w:spacing w:after="60" w:line="276" w:lineRule="auto"/>
        <w:contextualSpacing/>
        <w:jc w:val="both"/>
      </w:pPr>
      <w:r w:rsidRPr="00271064">
        <w:t>post collaudo, prima di ogni intervento sul sistema per aggiornamento e/o estensione che ne modifichi, anche in parte, la configurazione così come indicata nel DOC-COLL:</w:t>
      </w:r>
    </w:p>
    <w:p w:rsidR="00271064" w:rsidRPr="00271064" w:rsidRDefault="00271064" w:rsidP="00271064">
      <w:pPr>
        <w:numPr>
          <w:ilvl w:val="1"/>
          <w:numId w:val="55"/>
        </w:numPr>
        <w:spacing w:after="60" w:line="276" w:lineRule="auto"/>
        <w:contextualSpacing/>
        <w:jc w:val="both"/>
      </w:pPr>
      <w:r w:rsidRPr="00271064">
        <w:t>DOC-PROG_CH, ossia il progetto tecnico di dettaglio contenente almeno le sezioni del documento</w:t>
      </w:r>
    </w:p>
    <w:p w:rsidR="00271064" w:rsidRPr="00271064" w:rsidRDefault="00271064" w:rsidP="00271064">
      <w:pPr>
        <w:numPr>
          <w:ilvl w:val="0"/>
          <w:numId w:val="55"/>
        </w:numPr>
        <w:spacing w:after="60" w:line="276" w:lineRule="auto"/>
        <w:contextualSpacing/>
        <w:jc w:val="both"/>
      </w:pPr>
      <w:r w:rsidRPr="00271064">
        <w:t>post collaudo, dopo ogni intervento sul sistema per aggiornamento e/o estensione che produca un documento DOC-PROG_CH:</w:t>
      </w:r>
    </w:p>
    <w:p w:rsidR="00271064" w:rsidRPr="00271064" w:rsidRDefault="00271064" w:rsidP="00271064">
      <w:pPr>
        <w:numPr>
          <w:ilvl w:val="1"/>
          <w:numId w:val="55"/>
        </w:numPr>
        <w:spacing w:after="60" w:line="276" w:lineRule="auto"/>
        <w:contextualSpacing/>
        <w:jc w:val="both"/>
      </w:pPr>
      <w:r w:rsidRPr="00271064">
        <w:t>DOC-PROG_CH_SA: stato dell’arte al momento del collaudo post modifica.</w:t>
      </w:r>
    </w:p>
    <w:p w:rsidR="00271064" w:rsidRPr="00271064" w:rsidRDefault="00271064" w:rsidP="00271064">
      <w:pPr>
        <w:keepNext/>
        <w:keepLines/>
        <w:spacing w:before="200" w:after="120" w:line="276" w:lineRule="auto"/>
        <w:ind w:left="360" w:hanging="360"/>
        <w:jc w:val="both"/>
        <w:outlineLvl w:val="1"/>
        <w:rPr>
          <w:rFonts w:ascii="Tahoma" w:hAnsi="Tahoma" w:cs="Tahoma"/>
          <w:b/>
        </w:rPr>
      </w:pPr>
      <w:bookmarkStart w:id="21" w:name="_Toc317950094"/>
      <w:r w:rsidRPr="00271064">
        <w:rPr>
          <w:rFonts w:ascii="Tahoma" w:hAnsi="Tahoma" w:cs="Tahoma"/>
          <w:b/>
        </w:rPr>
        <w:t>Cessazione del contratto</w:t>
      </w:r>
      <w:bookmarkEnd w:id="21"/>
    </w:p>
    <w:p w:rsidR="00271064" w:rsidRPr="00271064" w:rsidRDefault="00271064" w:rsidP="00271064">
      <w:r w:rsidRPr="00271064">
        <w:t xml:space="preserve">Gli eventuali </w:t>
      </w:r>
      <w:r w:rsidRPr="00271064">
        <w:rPr>
          <w:b/>
        </w:rPr>
        <w:t>dati archiviati presso la Ditta Aggiudicataria</w:t>
      </w:r>
      <w:r w:rsidRPr="00271064">
        <w:t xml:space="preserve"> dovranno essere restituiti o distrutti definitivamente alla scadenza del contratto in essere secondo quanto previsto dalle peculiarità del contratto di servizio sottoscritto. </w:t>
      </w:r>
    </w:p>
    <w:p w:rsidR="00271064" w:rsidRPr="00271064" w:rsidRDefault="00271064" w:rsidP="00271064">
      <w:r w:rsidRPr="00271064">
        <w:t>La Ditta Aggiudicataria al momento della scadenza del contratto è obbligata a fornire un’esportazione in un formato aperto e documentato di tutti i dati presenti nel sistema.</w:t>
      </w:r>
    </w:p>
    <w:p w:rsidR="00271064" w:rsidRPr="00271064" w:rsidRDefault="00271064" w:rsidP="00271064"/>
    <w:p w:rsidR="00271064" w:rsidRPr="00271064" w:rsidRDefault="00271064" w:rsidP="00271064">
      <w:pPr>
        <w:rPr>
          <w:rFonts w:ascii="Cambria" w:hAnsi="Cambria"/>
          <w:sz w:val="22"/>
          <w:szCs w:val="22"/>
        </w:rPr>
      </w:pPr>
    </w:p>
    <w:p w:rsidR="00271064" w:rsidRPr="00271064" w:rsidRDefault="00271064" w:rsidP="00271064">
      <w:pPr>
        <w:rPr>
          <w:rFonts w:ascii="Cambria" w:hAnsi="Cambria"/>
          <w:b/>
          <w:sz w:val="22"/>
          <w:szCs w:val="22"/>
        </w:rPr>
      </w:pPr>
      <w:r w:rsidRPr="00271064">
        <w:rPr>
          <w:rFonts w:ascii="Cambria" w:hAnsi="Cambria"/>
          <w:b/>
          <w:sz w:val="22"/>
          <w:szCs w:val="22"/>
        </w:rPr>
        <w:t>Luoghi di consegna:</w:t>
      </w:r>
    </w:p>
    <w:p w:rsidR="00271064" w:rsidRPr="00271064" w:rsidRDefault="00271064" w:rsidP="00271064">
      <w:pPr>
        <w:numPr>
          <w:ilvl w:val="1"/>
          <w:numId w:val="14"/>
        </w:numPr>
        <w:jc w:val="both"/>
        <w:rPr>
          <w:rFonts w:ascii="Cambria" w:hAnsi="Cambria"/>
          <w:sz w:val="22"/>
          <w:szCs w:val="22"/>
        </w:rPr>
      </w:pPr>
      <w:r w:rsidRPr="00271064">
        <w:rPr>
          <w:rFonts w:ascii="Cambria" w:hAnsi="Cambria"/>
          <w:sz w:val="22"/>
          <w:szCs w:val="22"/>
        </w:rPr>
        <w:t xml:space="preserve">Azienda Sanitaria Universitaria Integrata di Udine – Dipartimento di Medicina di laboratorio entro 30 giorni dalla data della lettera di aggiudicazione. Il relativo collaudo dovrà essere eseguito alla presenza dei tecnici della Ditta aggiudicataria e del personale designato dall’Azienda Sanitaria Universitaria Integrata di Udine, entro 15 giorni consecutivi dalla data di avvenuta installazione. </w:t>
      </w:r>
    </w:p>
    <w:p w:rsidR="00271064" w:rsidRPr="00271064" w:rsidRDefault="00271064" w:rsidP="00271064">
      <w:pPr>
        <w:rPr>
          <w:rFonts w:ascii="Cambria" w:hAnsi="Cambria"/>
          <w:b/>
          <w:sz w:val="28"/>
          <w:szCs w:val="28"/>
        </w:rPr>
      </w:pPr>
    </w:p>
    <w:p w:rsidR="00271064" w:rsidRPr="00271064" w:rsidRDefault="00271064" w:rsidP="00271064">
      <w:pPr>
        <w:rPr>
          <w:rFonts w:ascii="Cambria" w:hAnsi="Cambria"/>
          <w:b/>
          <w:sz w:val="28"/>
          <w:szCs w:val="28"/>
        </w:rPr>
      </w:pPr>
    </w:p>
    <w:p w:rsidR="005C11D2" w:rsidRDefault="005C11D2" w:rsidP="00271064">
      <w:pPr>
        <w:rPr>
          <w:rFonts w:ascii="Cambria" w:hAnsi="Cambria"/>
          <w:b/>
          <w:sz w:val="28"/>
          <w:szCs w:val="28"/>
        </w:rPr>
      </w:pPr>
    </w:p>
    <w:p w:rsidR="00CF636F" w:rsidRDefault="00CF636F" w:rsidP="005C11D2">
      <w:pPr>
        <w:jc w:val="center"/>
        <w:rPr>
          <w:rFonts w:ascii="Tahoma" w:hAnsi="Tahoma" w:cs="Tahoma"/>
          <w:b/>
          <w:bCs/>
          <w:sz w:val="36"/>
          <w:szCs w:val="36"/>
          <w:u w:val="single"/>
        </w:rPr>
      </w:pPr>
    </w:p>
    <w:p w:rsidR="00CF636F" w:rsidRDefault="00CF636F" w:rsidP="005C11D2">
      <w:pPr>
        <w:jc w:val="center"/>
        <w:rPr>
          <w:rFonts w:ascii="Tahoma" w:hAnsi="Tahoma" w:cs="Tahoma"/>
          <w:b/>
          <w:bCs/>
          <w:sz w:val="36"/>
          <w:szCs w:val="36"/>
          <w:u w:val="single"/>
        </w:rPr>
      </w:pPr>
    </w:p>
    <w:p w:rsidR="00CF636F" w:rsidRDefault="00CF636F" w:rsidP="005C11D2">
      <w:pPr>
        <w:jc w:val="center"/>
        <w:rPr>
          <w:rFonts w:ascii="Tahoma" w:hAnsi="Tahoma" w:cs="Tahoma"/>
          <w:b/>
          <w:bCs/>
          <w:sz w:val="36"/>
          <w:szCs w:val="36"/>
          <w:u w:val="single"/>
        </w:rPr>
      </w:pPr>
    </w:p>
    <w:p w:rsidR="005C11D2" w:rsidRDefault="005C11D2" w:rsidP="005C11D2">
      <w:pPr>
        <w:jc w:val="center"/>
        <w:rPr>
          <w:rFonts w:ascii="Cambria" w:hAnsi="Cambria"/>
          <w:b/>
          <w:sz w:val="28"/>
          <w:szCs w:val="28"/>
        </w:rPr>
      </w:pPr>
      <w:r w:rsidRPr="00271064">
        <w:rPr>
          <w:rFonts w:ascii="Tahoma" w:hAnsi="Tahoma" w:cs="Tahoma"/>
          <w:b/>
          <w:bCs/>
          <w:sz w:val="36"/>
          <w:szCs w:val="36"/>
          <w:u w:val="single"/>
        </w:rPr>
        <w:lastRenderedPageBreak/>
        <w:t xml:space="preserve">LOTTO N. </w:t>
      </w:r>
      <w:r>
        <w:rPr>
          <w:rFonts w:ascii="Tahoma" w:hAnsi="Tahoma" w:cs="Tahoma"/>
          <w:b/>
          <w:bCs/>
          <w:sz w:val="36"/>
          <w:szCs w:val="36"/>
          <w:u w:val="single"/>
        </w:rPr>
        <w:t>2</w:t>
      </w:r>
      <w:r w:rsidRPr="00271064">
        <w:rPr>
          <w:rFonts w:ascii="Tahoma" w:hAnsi="Tahoma" w:cs="Tahoma"/>
          <w:b/>
          <w:bCs/>
          <w:sz w:val="36"/>
          <w:szCs w:val="36"/>
          <w:u w:val="single"/>
        </w:rPr>
        <w:t xml:space="preserve"> PER </w:t>
      </w:r>
      <w:proofErr w:type="spellStart"/>
      <w:r w:rsidRPr="00271064">
        <w:rPr>
          <w:rFonts w:ascii="Tahoma" w:hAnsi="Tahoma" w:cs="Tahoma"/>
          <w:b/>
          <w:bCs/>
          <w:sz w:val="36"/>
          <w:szCs w:val="36"/>
          <w:u w:val="single"/>
        </w:rPr>
        <w:t>ASUI.</w:t>
      </w:r>
      <w:r>
        <w:rPr>
          <w:rFonts w:ascii="Tahoma" w:hAnsi="Tahoma" w:cs="Tahoma"/>
          <w:b/>
          <w:bCs/>
          <w:sz w:val="36"/>
          <w:szCs w:val="36"/>
          <w:u w:val="single"/>
        </w:rPr>
        <w:t>TS</w:t>
      </w:r>
      <w:proofErr w:type="spellEnd"/>
    </w:p>
    <w:p w:rsidR="005C11D2" w:rsidRDefault="005C11D2" w:rsidP="00271064">
      <w:pPr>
        <w:rPr>
          <w:rFonts w:ascii="Cambria" w:hAnsi="Cambria"/>
          <w:b/>
          <w:sz w:val="28"/>
          <w:szCs w:val="28"/>
        </w:rPr>
      </w:pPr>
    </w:p>
    <w:p w:rsidR="005C11D2" w:rsidRDefault="005C11D2" w:rsidP="00271064">
      <w:pPr>
        <w:rPr>
          <w:rFonts w:ascii="Cambria" w:hAnsi="Cambria"/>
          <w:b/>
          <w:sz w:val="28"/>
          <w:szCs w:val="28"/>
        </w:rPr>
      </w:pPr>
    </w:p>
    <w:p w:rsidR="00322A76" w:rsidRPr="00ED40F3" w:rsidRDefault="00322A76" w:rsidP="00322A76">
      <w:pPr>
        <w:pStyle w:val="Standard"/>
        <w:rPr>
          <w:rFonts w:ascii="Cambria" w:hAnsi="Cambria"/>
          <w:b/>
          <w:sz w:val="28"/>
          <w:szCs w:val="28"/>
        </w:rPr>
      </w:pPr>
      <w:r w:rsidRPr="00ED40F3">
        <w:rPr>
          <w:rFonts w:ascii="Cambria" w:hAnsi="Cambria"/>
          <w:b/>
          <w:sz w:val="28"/>
          <w:szCs w:val="28"/>
        </w:rPr>
        <w:t xml:space="preserve">SPECIFICHE TECNICHE </w:t>
      </w:r>
      <w:r w:rsidR="00ED40F3">
        <w:rPr>
          <w:rFonts w:ascii="Cambria" w:hAnsi="Cambria"/>
          <w:b/>
          <w:sz w:val="28"/>
          <w:szCs w:val="28"/>
        </w:rPr>
        <w:t xml:space="preserve">DEL </w:t>
      </w:r>
      <w:r w:rsidRPr="00ED40F3">
        <w:rPr>
          <w:rFonts w:ascii="Cambria" w:hAnsi="Cambria"/>
          <w:b/>
          <w:sz w:val="28"/>
          <w:szCs w:val="28"/>
        </w:rPr>
        <w:t xml:space="preserve">LOTTO </w:t>
      </w:r>
      <w:r w:rsidR="00ED40F3">
        <w:rPr>
          <w:rFonts w:ascii="Cambria" w:hAnsi="Cambria"/>
          <w:b/>
          <w:sz w:val="28"/>
          <w:szCs w:val="28"/>
        </w:rPr>
        <w:t xml:space="preserve">N. </w:t>
      </w:r>
      <w:r w:rsidRPr="00ED40F3">
        <w:rPr>
          <w:rFonts w:ascii="Cambria" w:hAnsi="Cambria"/>
          <w:b/>
          <w:sz w:val="28"/>
          <w:szCs w:val="28"/>
        </w:rPr>
        <w:t>2</w:t>
      </w:r>
    </w:p>
    <w:p w:rsidR="00322A76" w:rsidRPr="002868BD" w:rsidRDefault="00322A76" w:rsidP="00322A76">
      <w:pPr>
        <w:pStyle w:val="Standard"/>
      </w:pPr>
      <w:r w:rsidRPr="002868BD">
        <w:t>Oggetto e quantità:</w:t>
      </w:r>
    </w:p>
    <w:p w:rsidR="00322A76" w:rsidRPr="002868BD" w:rsidRDefault="00322A76" w:rsidP="00322A76">
      <w:pPr>
        <w:pStyle w:val="Standard"/>
        <w:jc w:val="both"/>
      </w:pPr>
      <w:r w:rsidRPr="002868BD">
        <w:t>Il presente capitolato tecnico ha per oggetto la fornitura quinquennale di</w:t>
      </w:r>
      <w:r>
        <w:t xml:space="preserve"> </w:t>
      </w:r>
      <w:r w:rsidRPr="002868BD">
        <w:t xml:space="preserve">sistemi diagnostici automatici in grado di eseguire sia l’esame chimico fisico (chimica secca) che quello della componente </w:t>
      </w:r>
      <w:proofErr w:type="spellStart"/>
      <w:r w:rsidRPr="002868BD">
        <w:t>corpuscolata</w:t>
      </w:r>
      <w:proofErr w:type="spellEnd"/>
      <w:r w:rsidRPr="002868BD">
        <w:t xml:space="preserve"> e lo screening delle </w:t>
      </w:r>
      <w:proofErr w:type="spellStart"/>
      <w:r w:rsidRPr="002868BD">
        <w:t>batteriurie</w:t>
      </w:r>
      <w:proofErr w:type="spellEnd"/>
      <w:r w:rsidRPr="002868BD">
        <w:t xml:space="preserve"> per i Laboratori di Patologia Clinica dell’Ospedale Maggiore e per il Laboratorio di Microbiologia e Virologia dell’Ospedale di </w:t>
      </w:r>
      <w:proofErr w:type="spellStart"/>
      <w:r w:rsidRPr="002868BD">
        <w:t>Cattinara</w:t>
      </w:r>
      <w:proofErr w:type="spellEnd"/>
      <w:r w:rsidRPr="002868BD">
        <w:t>, oltre che per il Laboratorio di Analisi dell’Ospedale di Monfalcone.</w:t>
      </w:r>
    </w:p>
    <w:tbl>
      <w:tblPr>
        <w:tblW w:w="9639" w:type="dxa"/>
        <w:tblInd w:w="55" w:type="dxa"/>
        <w:tblLayout w:type="fixed"/>
        <w:tblCellMar>
          <w:left w:w="10" w:type="dxa"/>
          <w:right w:w="10" w:type="dxa"/>
        </w:tblCellMar>
        <w:tblLook w:val="0000"/>
      </w:tblPr>
      <w:tblGrid>
        <w:gridCol w:w="2268"/>
        <w:gridCol w:w="2552"/>
        <w:gridCol w:w="2410"/>
        <w:gridCol w:w="2409"/>
      </w:tblGrid>
      <w:tr w:rsidR="00322A76" w:rsidRPr="002868BD" w:rsidTr="000C0E38">
        <w:tc>
          <w:tcPr>
            <w:tcW w:w="226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jc w:val="center"/>
            </w:pPr>
            <w:r w:rsidRPr="002868BD">
              <w:t>Descrizione</w:t>
            </w:r>
          </w:p>
        </w:tc>
        <w:tc>
          <w:tcPr>
            <w:tcW w:w="25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jc w:val="center"/>
            </w:pPr>
            <w:r w:rsidRPr="002868BD">
              <w:t>Strumenti</w:t>
            </w:r>
          </w:p>
        </w:tc>
        <w:tc>
          <w:tcPr>
            <w:tcW w:w="24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jc w:val="center"/>
            </w:pPr>
            <w:r w:rsidRPr="002868BD">
              <w:t>N. esami urine completi</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jc w:val="center"/>
            </w:pPr>
            <w:proofErr w:type="spellStart"/>
            <w:r w:rsidRPr="002868BD">
              <w:t>N.esami</w:t>
            </w:r>
            <w:proofErr w:type="spellEnd"/>
            <w:r w:rsidRPr="002868BD">
              <w:t xml:space="preserve"> </w:t>
            </w:r>
            <w:proofErr w:type="spellStart"/>
            <w:r w:rsidRPr="002868BD">
              <w:t>batteriurie</w:t>
            </w:r>
            <w:proofErr w:type="spellEnd"/>
          </w:p>
        </w:tc>
      </w:tr>
      <w:tr w:rsidR="00322A76" w:rsidRPr="002868BD" w:rsidTr="000C0E38">
        <w:tc>
          <w:tcPr>
            <w:tcW w:w="2268"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proofErr w:type="spellStart"/>
            <w:r w:rsidRPr="002868BD">
              <w:t>ASUITs</w:t>
            </w:r>
            <w:proofErr w:type="spellEnd"/>
            <w:r w:rsidRPr="002868BD">
              <w:t xml:space="preserve"> - </w:t>
            </w:r>
            <w:r w:rsidRPr="002868BD">
              <w:br/>
              <w:t>Laboratorio</w:t>
            </w:r>
            <w:r>
              <w:t xml:space="preserve"> </w:t>
            </w:r>
            <w:r w:rsidRPr="002868BD">
              <w:t xml:space="preserve">Patologia Clinica dell’Ospedale </w:t>
            </w:r>
            <w:r w:rsidRPr="002868BD">
              <w:br/>
              <w:t>Maggiore</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Paragrafoelenco"/>
              <w:ind w:left="229"/>
            </w:pPr>
            <w:r w:rsidRPr="002868BD">
              <w:t>n.2 sistemi integrati</w:t>
            </w:r>
            <w:r>
              <w:t xml:space="preserve"> </w:t>
            </w:r>
            <w:r w:rsidRPr="002868BD">
              <w:t>per urine costituiti ciascuno da 1</w:t>
            </w:r>
            <w:r w:rsidRPr="002868BD">
              <w:rPr>
                <w:u w:val="single"/>
              </w:rPr>
              <w:t xml:space="preserve"> analizzatore chimico-fisico e 1analizzatore per sedimento urinario;</w:t>
            </w:r>
            <w:r>
              <w:rPr>
                <w:u w:val="single"/>
              </w:rPr>
              <w:t xml:space="preserve"> </w:t>
            </w:r>
            <w:r w:rsidRPr="002868BD">
              <w:rPr>
                <w:u w:val="single"/>
              </w:rPr>
              <w:t>1 microscopio</w:t>
            </w:r>
          </w:p>
        </w:tc>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r w:rsidRPr="002868BD">
              <w:t>147</w:t>
            </w:r>
            <w:r w:rsidR="00C96003">
              <w:t>.</w:t>
            </w:r>
            <w:r w:rsidRPr="002868BD">
              <w:t>000</w:t>
            </w: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p>
        </w:tc>
      </w:tr>
      <w:tr w:rsidR="00322A76" w:rsidRPr="002868BD" w:rsidTr="000C0E38">
        <w:tc>
          <w:tcPr>
            <w:tcW w:w="2268"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r w:rsidRPr="002868BD">
              <w:t>AOU Trieste Laboratorio Ospedale</w:t>
            </w:r>
            <w:r>
              <w:t xml:space="preserve"> </w:t>
            </w:r>
            <w:proofErr w:type="spellStart"/>
            <w:r w:rsidRPr="002868BD">
              <w:t>Cattinara</w:t>
            </w:r>
            <w:proofErr w:type="spellEnd"/>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Paragrafoelenco"/>
              <w:ind w:left="229"/>
            </w:pPr>
            <w:r w:rsidRPr="002868BD">
              <w:t xml:space="preserve">n. 1 analizzatore per screening delle </w:t>
            </w:r>
            <w:proofErr w:type="spellStart"/>
            <w:r w:rsidRPr="002868BD">
              <w:t>batteriurie</w:t>
            </w:r>
            <w:proofErr w:type="spellEnd"/>
          </w:p>
        </w:tc>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r w:rsidRPr="002868BD">
              <w:t>25</w:t>
            </w:r>
            <w:r w:rsidR="00C96003">
              <w:t>.</w:t>
            </w:r>
            <w:r w:rsidRPr="002868BD">
              <w:t>000</w:t>
            </w:r>
          </w:p>
        </w:tc>
      </w:tr>
      <w:tr w:rsidR="00322A76" w:rsidRPr="002868BD" w:rsidTr="000C0E38">
        <w:tc>
          <w:tcPr>
            <w:tcW w:w="2268"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r w:rsidRPr="002868BD">
              <w:t>AAS2 Ospedale</w:t>
            </w:r>
            <w:r w:rsidRPr="002868BD">
              <w:br/>
              <w:t>Monfalcone</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Paragrafoelenco"/>
              <w:ind w:left="229"/>
            </w:pPr>
            <w:r w:rsidRPr="002868BD">
              <w:t xml:space="preserve">n.1 sistema per urine costituito da </w:t>
            </w:r>
            <w:r w:rsidRPr="002868BD">
              <w:rPr>
                <w:u w:val="single"/>
              </w:rPr>
              <w:t xml:space="preserve">1analizzatore chimico-fisico e 1analizzatore per sedimento urinario e screening delle </w:t>
            </w:r>
            <w:proofErr w:type="spellStart"/>
            <w:r w:rsidRPr="002868BD">
              <w:rPr>
                <w:u w:val="single"/>
              </w:rPr>
              <w:t>batteriurie</w:t>
            </w:r>
            <w:proofErr w:type="spellEnd"/>
          </w:p>
        </w:tc>
        <w:tc>
          <w:tcPr>
            <w:tcW w:w="2410" w:type="dxa"/>
            <w:tcBorders>
              <w:left w:val="single" w:sz="2" w:space="0" w:color="000000"/>
              <w:bottom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r w:rsidRPr="002868BD">
              <w:t>50</w:t>
            </w:r>
            <w:r w:rsidR="00C96003">
              <w:t>.</w:t>
            </w:r>
            <w:r w:rsidRPr="002868BD">
              <w:t>000</w:t>
            </w:r>
          </w:p>
        </w:tc>
        <w:tc>
          <w:tcPr>
            <w:tcW w:w="240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22A76" w:rsidRPr="002868BD" w:rsidRDefault="00322A76" w:rsidP="000C0E38">
            <w:pPr>
              <w:pStyle w:val="TableContents"/>
            </w:pPr>
            <w:r w:rsidRPr="002868BD">
              <w:t>15</w:t>
            </w:r>
            <w:r w:rsidR="00C96003">
              <w:t>.</w:t>
            </w:r>
            <w:r w:rsidRPr="002868BD">
              <w:t>000</w:t>
            </w:r>
          </w:p>
        </w:tc>
      </w:tr>
    </w:tbl>
    <w:p w:rsidR="00322A76" w:rsidRPr="002868BD" w:rsidRDefault="00322A76" w:rsidP="00322A76">
      <w:pPr>
        <w:pStyle w:val="Standard"/>
      </w:pPr>
    </w:p>
    <w:p w:rsidR="00322A76" w:rsidRPr="002868BD" w:rsidRDefault="00322A76" w:rsidP="00322A76">
      <w:pPr>
        <w:pStyle w:val="Standard"/>
        <w:rPr>
          <w:b/>
        </w:rPr>
      </w:pPr>
      <w:r w:rsidRPr="002868BD">
        <w:rPr>
          <w:b/>
        </w:rPr>
        <w:t>CARATTERISTICHE TECNICHE DEI SISTEMI RICHIESTI:</w:t>
      </w:r>
    </w:p>
    <w:p w:rsidR="00322A76" w:rsidRPr="002868BD" w:rsidRDefault="00322A76" w:rsidP="00322A76">
      <w:pPr>
        <w:pStyle w:val="Standard"/>
        <w:jc w:val="both"/>
      </w:pPr>
      <w:r w:rsidRPr="002868BD">
        <w:t>In relazione all'organizzazione interna dei laboratori, alla logistica</w:t>
      </w:r>
      <w:r>
        <w:t xml:space="preserve"> </w:t>
      </w:r>
      <w:r w:rsidRPr="002868BD">
        <w:t>ed ai flussi di lavoro rilevati, vengono richiesti i seguenti sistemi:</w:t>
      </w:r>
    </w:p>
    <w:p w:rsidR="00322A76" w:rsidRPr="002868BD" w:rsidRDefault="00322A76" w:rsidP="00322A76">
      <w:pPr>
        <w:pStyle w:val="Paragrafoelenco"/>
        <w:ind w:left="0"/>
        <w:rPr>
          <w:b/>
          <w:bCs/>
        </w:rPr>
      </w:pPr>
      <w:proofErr w:type="spellStart"/>
      <w:r w:rsidRPr="002868BD">
        <w:rPr>
          <w:b/>
          <w:bCs/>
        </w:rPr>
        <w:t>ASUITs</w:t>
      </w:r>
      <w:proofErr w:type="spellEnd"/>
      <w:r>
        <w:rPr>
          <w:b/>
          <w:bCs/>
        </w:rPr>
        <w:t xml:space="preserve"> </w:t>
      </w:r>
      <w:r w:rsidRPr="002868BD">
        <w:rPr>
          <w:b/>
          <w:bCs/>
        </w:rPr>
        <w:t xml:space="preserve">- LABORATORIO </w:t>
      </w:r>
      <w:proofErr w:type="spellStart"/>
      <w:r w:rsidRPr="002868BD">
        <w:rPr>
          <w:b/>
          <w:bCs/>
        </w:rPr>
        <w:t>DI</w:t>
      </w:r>
      <w:proofErr w:type="spellEnd"/>
      <w:r w:rsidRPr="002868BD">
        <w:rPr>
          <w:b/>
          <w:bCs/>
        </w:rPr>
        <w:t xml:space="preserve"> PATOLOGIA CLINICA- OSPEDALE MAGGIORE </w:t>
      </w:r>
    </w:p>
    <w:p w:rsidR="00322A76" w:rsidRPr="002868BD" w:rsidRDefault="00322A76" w:rsidP="00322A76">
      <w:pPr>
        <w:pStyle w:val="Paragrafoelenco"/>
        <w:ind w:left="0"/>
        <w:jc w:val="both"/>
      </w:pPr>
      <w:r w:rsidRPr="002868BD">
        <w:t>Due sistemi analitici automatici composto da due analizzatori integrati in grado di eseguire l’esame chimico fisico (chimica secca) e l'esame</w:t>
      </w:r>
      <w:r>
        <w:t xml:space="preserve"> </w:t>
      </w:r>
      <w:r w:rsidRPr="002868BD">
        <w:t xml:space="preserve">della componente </w:t>
      </w:r>
      <w:proofErr w:type="spellStart"/>
      <w:r w:rsidRPr="002868BD">
        <w:t>corpuscolata</w:t>
      </w:r>
      <w:proofErr w:type="spellEnd"/>
      <w:r w:rsidRPr="002868BD">
        <w:t>; il sistema dovrà essere fornito di un sistema informatico in grado di gestire i dati provenienti dai rispettivi moduli di chimica e sedimento, permettendo una validazione automatica/rilascio automatico dei campioni negativi o positivi coerenti,secondo una griglia personalizzabile da parte dell’operatore del laboratorio. Inoltre è richiesta la fornitura di un microscopio.</w:t>
      </w:r>
    </w:p>
    <w:p w:rsidR="00322A76" w:rsidRPr="002868BD" w:rsidRDefault="00322A76" w:rsidP="00322A76">
      <w:pPr>
        <w:pStyle w:val="Paragrafoelenco"/>
        <w:ind w:left="0"/>
        <w:jc w:val="both"/>
      </w:pPr>
      <w:r w:rsidRPr="002868BD">
        <w:t>Va prevista la possibilità che la validazione sia effettuata da più di due operatori in contemporanea.</w:t>
      </w:r>
    </w:p>
    <w:p w:rsidR="00322A76" w:rsidRPr="002868BD" w:rsidRDefault="00322A76" w:rsidP="00322A76">
      <w:pPr>
        <w:pStyle w:val="Paragrafoelenco"/>
        <w:ind w:left="0"/>
        <w:jc w:val="both"/>
      </w:pPr>
      <w:r w:rsidRPr="002868BD">
        <w:t xml:space="preserve">Un </w:t>
      </w:r>
      <w:proofErr w:type="spellStart"/>
      <w:r w:rsidRPr="002868BD">
        <w:t>middleware</w:t>
      </w:r>
      <w:proofErr w:type="spellEnd"/>
      <w:r w:rsidRPr="002868BD">
        <w:t xml:space="preserve"> settoriale che consenta la operatività da punti unici (ne dovranno essere installati almeno due)</w:t>
      </w:r>
    </w:p>
    <w:p w:rsidR="00322A76" w:rsidRPr="002868BD" w:rsidRDefault="00322A76" w:rsidP="00322A76">
      <w:pPr>
        <w:pStyle w:val="Paragrafoelenco"/>
        <w:ind w:left="0"/>
      </w:pPr>
    </w:p>
    <w:p w:rsidR="00322A76" w:rsidRPr="002868BD" w:rsidRDefault="00322A76" w:rsidP="00322A76">
      <w:pPr>
        <w:pStyle w:val="Paragrafoelenco"/>
        <w:ind w:left="0"/>
        <w:rPr>
          <w:b/>
          <w:bCs/>
        </w:rPr>
      </w:pPr>
      <w:proofErr w:type="spellStart"/>
      <w:r w:rsidRPr="002868BD">
        <w:rPr>
          <w:b/>
          <w:bCs/>
        </w:rPr>
        <w:t>ASUITs</w:t>
      </w:r>
      <w:proofErr w:type="spellEnd"/>
      <w:r>
        <w:rPr>
          <w:b/>
          <w:bCs/>
        </w:rPr>
        <w:t xml:space="preserve"> </w:t>
      </w:r>
      <w:r w:rsidRPr="002868BD">
        <w:rPr>
          <w:b/>
          <w:bCs/>
        </w:rPr>
        <w:t xml:space="preserve">- LABORATORIO </w:t>
      </w:r>
      <w:proofErr w:type="spellStart"/>
      <w:r w:rsidRPr="002868BD">
        <w:rPr>
          <w:b/>
          <w:bCs/>
        </w:rPr>
        <w:t>DI</w:t>
      </w:r>
      <w:proofErr w:type="spellEnd"/>
      <w:r w:rsidRPr="002868BD">
        <w:rPr>
          <w:b/>
          <w:bCs/>
        </w:rPr>
        <w:t xml:space="preserve"> MICROBIOLOGIA E VIROLOGIA- OSPEDALE </w:t>
      </w:r>
      <w:proofErr w:type="spellStart"/>
      <w:r w:rsidRPr="002868BD">
        <w:rPr>
          <w:b/>
          <w:bCs/>
        </w:rPr>
        <w:t>DI</w:t>
      </w:r>
      <w:proofErr w:type="spellEnd"/>
      <w:r w:rsidRPr="002868BD">
        <w:rPr>
          <w:b/>
          <w:bCs/>
        </w:rPr>
        <w:t xml:space="preserve"> CATTINARA </w:t>
      </w:r>
    </w:p>
    <w:p w:rsidR="00322A76" w:rsidRPr="002868BD" w:rsidRDefault="00322A76" w:rsidP="00322A76">
      <w:pPr>
        <w:pStyle w:val="Paragrafoelenco"/>
        <w:ind w:left="0"/>
      </w:pPr>
      <w:r w:rsidRPr="002868BD">
        <w:t xml:space="preserve">Un analizzatore completamente automatico per l’effettuazione dello screening rapido delle </w:t>
      </w:r>
      <w:proofErr w:type="spellStart"/>
      <w:r w:rsidRPr="002868BD">
        <w:t>batteriurie</w:t>
      </w:r>
      <w:proofErr w:type="spellEnd"/>
      <w:r w:rsidRPr="002868BD">
        <w:t>.</w:t>
      </w:r>
    </w:p>
    <w:p w:rsidR="00322A76" w:rsidRPr="002868BD" w:rsidRDefault="00322A76" w:rsidP="00322A76">
      <w:pPr>
        <w:pStyle w:val="Paragrafoelenco"/>
        <w:ind w:left="0"/>
      </w:pPr>
    </w:p>
    <w:p w:rsidR="00322A76" w:rsidRPr="002868BD" w:rsidRDefault="00322A76" w:rsidP="00322A76">
      <w:pPr>
        <w:pStyle w:val="Paragrafoelenco"/>
        <w:ind w:left="0"/>
        <w:rPr>
          <w:b/>
          <w:bCs/>
        </w:rPr>
      </w:pPr>
      <w:r w:rsidRPr="002868BD">
        <w:rPr>
          <w:b/>
          <w:bCs/>
        </w:rPr>
        <w:t xml:space="preserve">AAS2- LABORATORUIO ANALISI OSPEDALE </w:t>
      </w:r>
      <w:proofErr w:type="spellStart"/>
      <w:r w:rsidRPr="002868BD">
        <w:rPr>
          <w:b/>
          <w:bCs/>
        </w:rPr>
        <w:t>DI</w:t>
      </w:r>
      <w:proofErr w:type="spellEnd"/>
      <w:r w:rsidRPr="002868BD">
        <w:rPr>
          <w:b/>
          <w:bCs/>
        </w:rPr>
        <w:t xml:space="preserve"> MONFALCONE</w:t>
      </w:r>
    </w:p>
    <w:p w:rsidR="00322A76" w:rsidRPr="002868BD" w:rsidRDefault="00322A76" w:rsidP="00322A76">
      <w:pPr>
        <w:pStyle w:val="Paragrafoelenco"/>
        <w:ind w:left="0"/>
        <w:jc w:val="both"/>
      </w:pPr>
      <w:r w:rsidRPr="002868BD">
        <w:t xml:space="preserve">Un sistema analitico automatico composto da 1 analizzatore per l’esame chimico fisico (chimica secca) e 1 analizzatore per la determinazione sia della componente </w:t>
      </w:r>
      <w:proofErr w:type="spellStart"/>
      <w:r w:rsidRPr="002868BD">
        <w:t>corpuscolata</w:t>
      </w:r>
      <w:proofErr w:type="spellEnd"/>
      <w:r w:rsidRPr="002868BD">
        <w:t xml:space="preserve"> che dello screening delle </w:t>
      </w:r>
      <w:proofErr w:type="spellStart"/>
      <w:r w:rsidRPr="002868BD">
        <w:t>batteriurie</w:t>
      </w:r>
      <w:proofErr w:type="spellEnd"/>
      <w:r w:rsidRPr="002868BD">
        <w:t xml:space="preserve"> ;</w:t>
      </w:r>
    </w:p>
    <w:p w:rsidR="00322A76" w:rsidRPr="002868BD" w:rsidRDefault="00322A76" w:rsidP="00322A76">
      <w:pPr>
        <w:pStyle w:val="Standard"/>
      </w:pPr>
    </w:p>
    <w:p w:rsidR="00322A76" w:rsidRPr="002868BD" w:rsidRDefault="00322A76" w:rsidP="00322A76">
      <w:pPr>
        <w:pStyle w:val="Standard"/>
        <w:rPr>
          <w:b/>
        </w:rPr>
      </w:pPr>
      <w:r w:rsidRPr="002868BD">
        <w:rPr>
          <w:b/>
        </w:rPr>
        <w:lastRenderedPageBreak/>
        <w:t>CARATTERISTICHE MINIME PENA ESCLUSIONE</w:t>
      </w:r>
    </w:p>
    <w:p w:rsidR="00322A76" w:rsidRPr="002868BD" w:rsidRDefault="00322A76" w:rsidP="00322A76">
      <w:pPr>
        <w:pStyle w:val="Standard"/>
        <w:numPr>
          <w:ilvl w:val="0"/>
          <w:numId w:val="63"/>
        </w:numPr>
      </w:pPr>
      <w:r w:rsidRPr="002868BD">
        <w:t>Analizzatori nuovi di fabbrica e di ultima generazione</w:t>
      </w:r>
    </w:p>
    <w:p w:rsidR="00322A76" w:rsidRPr="002868BD" w:rsidRDefault="00322A76" w:rsidP="00322A76">
      <w:pPr>
        <w:pStyle w:val="Paragrafoelenco"/>
        <w:numPr>
          <w:ilvl w:val="0"/>
          <w:numId w:val="63"/>
        </w:numPr>
        <w:suppressAutoHyphens/>
        <w:autoSpaceDN w:val="0"/>
        <w:spacing w:after="200" w:line="276" w:lineRule="auto"/>
        <w:ind w:left="0"/>
        <w:textAlignment w:val="baseline"/>
      </w:pPr>
      <w:r w:rsidRPr="002868BD">
        <w:t xml:space="preserve">Cadenza analitica di ciascun sistema pari a 100 campioni /ora per l’esame della parte </w:t>
      </w:r>
      <w:proofErr w:type="spellStart"/>
      <w:r w:rsidRPr="002868BD">
        <w:t>corpuscolata</w:t>
      </w:r>
      <w:proofErr w:type="spellEnd"/>
      <w:r w:rsidRPr="002868BD">
        <w:t xml:space="preserve"> e dello screening delle </w:t>
      </w:r>
      <w:proofErr w:type="spellStart"/>
      <w:r w:rsidRPr="002868BD">
        <w:t>batteriurie</w:t>
      </w:r>
      <w:proofErr w:type="spellEnd"/>
      <w:r w:rsidRPr="002868BD">
        <w:t>, per l’esame chimico fisico urinario non inferiore a 240 test/ora.</w:t>
      </w:r>
    </w:p>
    <w:p w:rsidR="00322A76" w:rsidRPr="002868BD" w:rsidRDefault="00322A76" w:rsidP="00322A76">
      <w:pPr>
        <w:pStyle w:val="Paragrafoelenco"/>
        <w:numPr>
          <w:ilvl w:val="0"/>
          <w:numId w:val="63"/>
        </w:numPr>
        <w:suppressAutoHyphens/>
        <w:autoSpaceDN w:val="0"/>
        <w:spacing w:after="200" w:line="276" w:lineRule="auto"/>
        <w:ind w:left="0"/>
        <w:textAlignment w:val="baseline"/>
      </w:pPr>
      <w:r w:rsidRPr="002868BD">
        <w:t xml:space="preserve">Integrazione strumentale completa per l’esecuzione automatizzata dell’esame del chimico fisico urinario , dell’esame della parte </w:t>
      </w:r>
      <w:proofErr w:type="spellStart"/>
      <w:r w:rsidRPr="002868BD">
        <w:t>corpuscolata</w:t>
      </w:r>
      <w:proofErr w:type="spellEnd"/>
      <w:r w:rsidRPr="002868BD">
        <w:t xml:space="preserve"> delle urine</w:t>
      </w:r>
      <w:r>
        <w:t xml:space="preserve"> </w:t>
      </w:r>
    </w:p>
    <w:p w:rsidR="00322A76" w:rsidRPr="002868BD" w:rsidRDefault="00322A76" w:rsidP="00322A76">
      <w:pPr>
        <w:pStyle w:val="Paragrafoelenco"/>
        <w:numPr>
          <w:ilvl w:val="0"/>
          <w:numId w:val="63"/>
        </w:numPr>
        <w:suppressAutoHyphens/>
        <w:autoSpaceDN w:val="0"/>
        <w:spacing w:after="200" w:line="276" w:lineRule="auto"/>
        <w:ind w:left="0"/>
        <w:textAlignment w:val="baseline"/>
      </w:pPr>
      <w:r w:rsidRPr="002868BD">
        <w:t>Possibilità di eseguire la determinazione dei seguenti parametri:</w:t>
      </w:r>
    </w:p>
    <w:p w:rsidR="00322A76" w:rsidRPr="002868BD" w:rsidRDefault="00322A76" w:rsidP="00322A76">
      <w:pPr>
        <w:pStyle w:val="Paragrafoelenco"/>
        <w:ind w:left="0"/>
        <w:rPr>
          <w:b/>
          <w:bCs/>
        </w:rPr>
      </w:pPr>
      <w:r w:rsidRPr="002868BD">
        <w:rPr>
          <w:b/>
          <w:bCs/>
        </w:rPr>
        <w:t>Esame chimico fisico:</w:t>
      </w:r>
    </w:p>
    <w:p w:rsidR="00322A76" w:rsidRPr="002868BD" w:rsidRDefault="00322A76" w:rsidP="00322A76">
      <w:pPr>
        <w:pStyle w:val="Standard"/>
      </w:pPr>
      <w:r w:rsidRPr="002868BD">
        <w:t>glucosio, bilirubina, proteine, emoglobina/RBC, chetoni, nitriti, leucociti, ph, densità relativa, creatinina, rapporto</w:t>
      </w:r>
      <w:r>
        <w:t xml:space="preserve"> </w:t>
      </w:r>
      <w:r w:rsidRPr="002868BD">
        <w:t>albumina/creatinina.</w:t>
      </w:r>
    </w:p>
    <w:p w:rsidR="00322A76" w:rsidRPr="002868BD" w:rsidRDefault="00322A76" w:rsidP="00322A76">
      <w:pPr>
        <w:pStyle w:val="Paragrafoelenco"/>
        <w:ind w:left="0"/>
        <w:rPr>
          <w:b/>
          <w:bCs/>
        </w:rPr>
      </w:pPr>
      <w:r w:rsidRPr="002868BD">
        <w:rPr>
          <w:b/>
          <w:bCs/>
        </w:rPr>
        <w:t xml:space="preserve">Esame della componente </w:t>
      </w:r>
      <w:proofErr w:type="spellStart"/>
      <w:r w:rsidRPr="002868BD">
        <w:rPr>
          <w:b/>
          <w:bCs/>
        </w:rPr>
        <w:t>corpuscolata</w:t>
      </w:r>
      <w:proofErr w:type="spellEnd"/>
      <w:r w:rsidRPr="002868BD">
        <w:rPr>
          <w:b/>
          <w:bCs/>
        </w:rPr>
        <w:t>:</w:t>
      </w:r>
    </w:p>
    <w:p w:rsidR="00322A76" w:rsidRPr="002868BD" w:rsidRDefault="00322A76" w:rsidP="00322A76">
      <w:pPr>
        <w:pStyle w:val="Standard"/>
        <w:jc w:val="both"/>
      </w:pPr>
      <w:r w:rsidRPr="002868BD">
        <w:t>Eritrociti, leucociti, batteri, cilindri; cristalli, miceti, spermatozoi utilizzando urina nativa.</w:t>
      </w:r>
      <w:r>
        <w:t xml:space="preserve"> </w:t>
      </w:r>
      <w:r w:rsidRPr="002868BD">
        <w:t xml:space="preserve">Sistema completo di software strumentale in grado di integrare e visualizzare i dati provenienti dagli strumenti per l’esecuzione automatizzata dell’esame del chimico fisico urinario e dell’esame della parte </w:t>
      </w:r>
      <w:proofErr w:type="spellStart"/>
      <w:r w:rsidRPr="002868BD">
        <w:t>corpuscolata</w:t>
      </w:r>
      <w:proofErr w:type="spellEnd"/>
      <w:r w:rsidRPr="002868BD">
        <w:t xml:space="preserve"> delle urine.</w:t>
      </w:r>
    </w:p>
    <w:p w:rsidR="00322A76" w:rsidRPr="002868BD" w:rsidRDefault="00322A76" w:rsidP="00322A76">
      <w:pPr>
        <w:rPr>
          <w:b/>
        </w:rPr>
      </w:pPr>
      <w:r w:rsidRPr="002868BD">
        <w:rPr>
          <w:b/>
        </w:rPr>
        <w:t xml:space="preserve">Screening delle </w:t>
      </w:r>
      <w:proofErr w:type="spellStart"/>
      <w:r w:rsidRPr="002868BD">
        <w:rPr>
          <w:b/>
        </w:rPr>
        <w:t>batteriurie</w:t>
      </w:r>
      <w:proofErr w:type="spellEnd"/>
    </w:p>
    <w:p w:rsidR="00322A76" w:rsidRPr="002868BD" w:rsidRDefault="00322A76" w:rsidP="00322A76">
      <w:pPr>
        <w:jc w:val="both"/>
      </w:pPr>
      <w:r w:rsidRPr="002868BD">
        <w:t xml:space="preserve">Possibilità di valutare qualitativamente e quantitativamente i principali parametri di utilità clinica: </w:t>
      </w:r>
      <w:proofErr w:type="spellStart"/>
      <w:r w:rsidRPr="002868BD">
        <w:t>emazie</w:t>
      </w:r>
      <w:proofErr w:type="spellEnd"/>
      <w:r w:rsidRPr="002868BD">
        <w:t>, leucociti, cellule epiteliali, batteri, miceti, cilindri, spermatozoi.</w:t>
      </w:r>
      <w:r>
        <w:t xml:space="preserve"> </w:t>
      </w:r>
      <w:r w:rsidRPr="002868BD">
        <w:t>Sistema completo di software strumentale in grado di validare automaticamente l’esame</w:t>
      </w:r>
      <w:r>
        <w:t xml:space="preserve"> </w:t>
      </w:r>
      <w:r w:rsidRPr="002868BD">
        <w:t>in base a regole stabilite e personalizzabili dal laboratorio.</w:t>
      </w:r>
    </w:p>
    <w:p w:rsidR="00322A76" w:rsidRPr="002868BD" w:rsidRDefault="00322A76" w:rsidP="00322A76">
      <w:pPr>
        <w:jc w:val="both"/>
      </w:pPr>
      <w:r w:rsidRPr="002868BD">
        <w:t>La strumentazione proposta dovrà possedere specifici studi di validazione in ambito microbiologico e aver dimostrato dai dati di letteratura la massima efficienza ed efficacia analitica e diagnostica per quanto riguarda l’applicazione del metodo nello specifico ambito microbiologico.</w:t>
      </w:r>
    </w:p>
    <w:p w:rsidR="00322A76" w:rsidRPr="00DB549B" w:rsidRDefault="00322A76" w:rsidP="00322A76">
      <w:pPr>
        <w:pStyle w:val="Rientrocorpodeltesto"/>
        <w:numPr>
          <w:ilvl w:val="0"/>
          <w:numId w:val="65"/>
        </w:numPr>
        <w:rPr>
          <w:rFonts w:ascii="Calibri" w:eastAsia="SimSun" w:hAnsi="Calibri" w:cs="Tahoma"/>
          <w:kern w:val="3"/>
          <w:sz w:val="22"/>
          <w:szCs w:val="22"/>
          <w:lang w:eastAsia="en-US"/>
        </w:rPr>
      </w:pPr>
      <w:r w:rsidRPr="00DB549B">
        <w:rPr>
          <w:rFonts w:ascii="Calibri" w:eastAsia="SimSun" w:hAnsi="Calibri" w:cs="Tahoma"/>
          <w:kern w:val="3"/>
          <w:sz w:val="22"/>
          <w:szCs w:val="22"/>
          <w:lang w:eastAsia="en-US"/>
        </w:rPr>
        <w:t xml:space="preserve">Possibilità di operare da provetta madre con identificazione del campione tramite lettore automatico di codice a barre. </w:t>
      </w:r>
    </w:p>
    <w:p w:rsidR="00322A76" w:rsidRPr="00DB549B" w:rsidRDefault="00322A76" w:rsidP="00322A76">
      <w:pPr>
        <w:pStyle w:val="Rientrocorpodeltesto"/>
        <w:numPr>
          <w:ilvl w:val="0"/>
          <w:numId w:val="65"/>
        </w:numPr>
        <w:rPr>
          <w:rFonts w:ascii="Calibri" w:eastAsia="SimSun" w:hAnsi="Calibri" w:cs="Tahoma"/>
          <w:kern w:val="3"/>
          <w:sz w:val="22"/>
          <w:szCs w:val="22"/>
          <w:lang w:eastAsia="en-US"/>
        </w:rPr>
      </w:pPr>
      <w:r w:rsidRPr="00DB549B">
        <w:rPr>
          <w:rFonts w:ascii="Calibri" w:eastAsia="SimSun" w:hAnsi="Calibri" w:cs="Tahoma"/>
          <w:kern w:val="3"/>
          <w:sz w:val="22"/>
          <w:szCs w:val="22"/>
          <w:lang w:eastAsia="en-US"/>
        </w:rPr>
        <w:t xml:space="preserve">Potenzialità analitica adeguata al numero di sedute e dei campionamenti attualmente esaminati, con la minima manualità possibile da parte dell’operatore e la completa automazione dei processi. </w:t>
      </w:r>
    </w:p>
    <w:p w:rsidR="00322A76" w:rsidRPr="00DB549B" w:rsidRDefault="00322A76" w:rsidP="00322A76">
      <w:pPr>
        <w:pStyle w:val="Rientrocorpodeltesto"/>
        <w:numPr>
          <w:ilvl w:val="0"/>
          <w:numId w:val="65"/>
        </w:numPr>
        <w:rPr>
          <w:rFonts w:ascii="Calibri" w:eastAsia="SimSun" w:hAnsi="Calibri" w:cs="Tahoma"/>
          <w:kern w:val="3"/>
          <w:sz w:val="22"/>
          <w:szCs w:val="22"/>
          <w:lang w:eastAsia="en-US"/>
        </w:rPr>
      </w:pPr>
      <w:r w:rsidRPr="00DB549B">
        <w:rPr>
          <w:rFonts w:ascii="Calibri" w:eastAsia="SimSun" w:hAnsi="Calibri" w:cs="Tahoma"/>
          <w:kern w:val="3"/>
          <w:sz w:val="22"/>
          <w:szCs w:val="22"/>
          <w:lang w:eastAsia="en-US"/>
        </w:rPr>
        <w:t xml:space="preserve">La strumentazione proposta dovrà garantire gli attuali tempi </w:t>
      </w:r>
      <w:proofErr w:type="spellStart"/>
      <w:r w:rsidRPr="00DB549B">
        <w:rPr>
          <w:rFonts w:ascii="Calibri" w:eastAsia="SimSun" w:hAnsi="Calibri" w:cs="Tahoma"/>
          <w:kern w:val="3"/>
          <w:sz w:val="22"/>
          <w:szCs w:val="22"/>
          <w:lang w:eastAsia="en-US"/>
        </w:rPr>
        <w:t>preanalitici</w:t>
      </w:r>
      <w:proofErr w:type="spellEnd"/>
      <w:r w:rsidRPr="00DB549B">
        <w:rPr>
          <w:rFonts w:ascii="Calibri" w:eastAsia="SimSun" w:hAnsi="Calibri" w:cs="Tahoma"/>
          <w:kern w:val="3"/>
          <w:sz w:val="22"/>
          <w:szCs w:val="22"/>
          <w:lang w:eastAsia="en-US"/>
        </w:rPr>
        <w:t>, analitici e l’attuale TAT di refertazione dei risultati negativi, per consentire una continuità con l’attuale gestione clinica delle infezioni delle vie urinarie.</w:t>
      </w:r>
    </w:p>
    <w:p w:rsidR="00322A76" w:rsidRPr="002868BD" w:rsidRDefault="00322A76" w:rsidP="00322A76">
      <w:pPr>
        <w:pStyle w:val="Rientrocorpodeltesto"/>
        <w:ind w:left="720"/>
        <w:rPr>
          <w:b/>
          <w:sz w:val="22"/>
        </w:rPr>
      </w:pPr>
    </w:p>
    <w:p w:rsidR="00322A76" w:rsidRPr="002868BD" w:rsidRDefault="00322A76" w:rsidP="00322A76">
      <w:pPr>
        <w:pStyle w:val="Paragrafoelenco"/>
        <w:ind w:left="0"/>
        <w:rPr>
          <w:b/>
          <w:bCs/>
        </w:rPr>
      </w:pPr>
      <w:r w:rsidRPr="002868BD">
        <w:rPr>
          <w:b/>
          <w:bCs/>
        </w:rPr>
        <w:t>Sistema di gestione:</w:t>
      </w:r>
    </w:p>
    <w:p w:rsidR="00322A76" w:rsidRPr="002868BD" w:rsidRDefault="00322A76" w:rsidP="00322A76">
      <w:pPr>
        <w:pStyle w:val="Paragrafoelenco"/>
        <w:ind w:left="0"/>
      </w:pPr>
      <w:r w:rsidRPr="002868BD">
        <w:t xml:space="preserve">Un </w:t>
      </w:r>
      <w:proofErr w:type="spellStart"/>
      <w:r w:rsidRPr="002868BD">
        <w:t>middleware</w:t>
      </w:r>
      <w:proofErr w:type="spellEnd"/>
      <w:r w:rsidRPr="002868BD">
        <w:t xml:space="preserve"> settoriale che consenta da punti singoli l’operatività su tutta la rete dei sistemi.</w:t>
      </w:r>
    </w:p>
    <w:p w:rsidR="00C96003" w:rsidRDefault="00C96003" w:rsidP="00322A76">
      <w:pPr>
        <w:pStyle w:val="Paragrafoelenco"/>
        <w:ind w:left="0"/>
        <w:rPr>
          <w:b/>
          <w:bCs/>
        </w:rPr>
      </w:pPr>
    </w:p>
    <w:p w:rsidR="00322A76" w:rsidRPr="002868BD" w:rsidRDefault="00322A76" w:rsidP="00322A76">
      <w:pPr>
        <w:pStyle w:val="Paragrafoelenco"/>
        <w:ind w:left="0"/>
        <w:rPr>
          <w:b/>
          <w:bCs/>
        </w:rPr>
      </w:pPr>
      <w:r w:rsidRPr="002868BD">
        <w:rPr>
          <w:b/>
          <w:bCs/>
        </w:rPr>
        <w:t>Microscopio :</w:t>
      </w:r>
    </w:p>
    <w:p w:rsidR="00322A76" w:rsidRPr="002868BD" w:rsidRDefault="00322A76" w:rsidP="00322A76">
      <w:pPr>
        <w:pStyle w:val="Paragrafoelenco"/>
        <w:ind w:left="0"/>
      </w:pPr>
      <w:r w:rsidRPr="002868BD">
        <w:t xml:space="preserve">microscopio manuale o automatizzato </w:t>
      </w:r>
    </w:p>
    <w:p w:rsidR="00322A76" w:rsidRPr="002868BD" w:rsidRDefault="00322A76" w:rsidP="00322A76">
      <w:pPr>
        <w:pStyle w:val="Paragrafoelenco"/>
        <w:rPr>
          <w:b/>
        </w:rPr>
      </w:pPr>
    </w:p>
    <w:p w:rsidR="00322A76" w:rsidRPr="002868BD" w:rsidRDefault="00322A76" w:rsidP="00322A76">
      <w:pPr>
        <w:pStyle w:val="Standard"/>
        <w:rPr>
          <w:b/>
        </w:rPr>
      </w:pPr>
      <w:r w:rsidRPr="002868BD">
        <w:rPr>
          <w:b/>
        </w:rPr>
        <w:t xml:space="preserve">REQUISITI PREFERENZIALI </w:t>
      </w:r>
    </w:p>
    <w:p w:rsidR="00322A76" w:rsidRPr="002868BD" w:rsidRDefault="00322A76" w:rsidP="00322A76">
      <w:pPr>
        <w:pStyle w:val="Standard"/>
      </w:pPr>
      <w:r w:rsidRPr="002868BD">
        <w:rPr>
          <w:b/>
        </w:rPr>
        <w:t>ANALIZZATORE ESAME CHIMICO-FISICO</w:t>
      </w:r>
    </w:p>
    <w:p w:rsidR="00322A76" w:rsidRPr="002868BD" w:rsidRDefault="00322A76" w:rsidP="00322A76">
      <w:pPr>
        <w:pStyle w:val="Standard"/>
        <w:numPr>
          <w:ilvl w:val="0"/>
          <w:numId w:val="67"/>
        </w:numPr>
      </w:pPr>
      <w:r w:rsidRPr="002868BD">
        <w:t xml:space="preserve">Possibilità di fornire il parametro emoglobina/sangue sia in concentrazione sia in numero di </w:t>
      </w:r>
      <w:proofErr w:type="spellStart"/>
      <w:r w:rsidRPr="002868BD">
        <w:t>emazie</w:t>
      </w:r>
      <w:proofErr w:type="spellEnd"/>
      <w:r w:rsidRPr="002868BD">
        <w:t xml:space="preserve"> presenti.</w:t>
      </w:r>
    </w:p>
    <w:p w:rsidR="00322A76" w:rsidRPr="002868BD" w:rsidRDefault="00322A76" w:rsidP="00322A76">
      <w:pPr>
        <w:pStyle w:val="Standard"/>
        <w:numPr>
          <w:ilvl w:val="0"/>
          <w:numId w:val="67"/>
        </w:numPr>
      </w:pPr>
      <w:r w:rsidRPr="002868BD">
        <w:t>Segnalazione di colorazione anomala nell'area reattiva.</w:t>
      </w:r>
    </w:p>
    <w:p w:rsidR="00322A76" w:rsidRPr="002868BD" w:rsidRDefault="00322A76" w:rsidP="00322A76">
      <w:pPr>
        <w:pStyle w:val="Standard"/>
        <w:numPr>
          <w:ilvl w:val="0"/>
          <w:numId w:val="67"/>
        </w:numPr>
      </w:pPr>
      <w:r w:rsidRPr="002868BD">
        <w:lastRenderedPageBreak/>
        <w:t>Sistema analitico che garantisca la maggiore sensibilità possibile nel rilevamento delle proteine e del glucosio urinari.</w:t>
      </w:r>
    </w:p>
    <w:p w:rsidR="00322A76" w:rsidRPr="002868BD" w:rsidRDefault="00322A76" w:rsidP="00322A76">
      <w:pPr>
        <w:pStyle w:val="Standard"/>
        <w:numPr>
          <w:ilvl w:val="0"/>
          <w:numId w:val="67"/>
        </w:numPr>
      </w:pPr>
      <w:r w:rsidRPr="002868BD">
        <w:t>Possibilità di determinare il rapporto albumina/creatinina.</w:t>
      </w:r>
    </w:p>
    <w:p w:rsidR="00322A76" w:rsidRPr="002868BD" w:rsidRDefault="00322A76" w:rsidP="00322A76">
      <w:pPr>
        <w:pStyle w:val="Standard"/>
        <w:numPr>
          <w:ilvl w:val="0"/>
          <w:numId w:val="67"/>
        </w:numPr>
      </w:pPr>
      <w:r w:rsidRPr="002868BD">
        <w:t>Caricamento in continuo delle strisce con minor interruzione del ciclo analitico.</w:t>
      </w:r>
    </w:p>
    <w:p w:rsidR="00322A76" w:rsidRPr="002868BD" w:rsidRDefault="00322A76" w:rsidP="00322A76">
      <w:pPr>
        <w:pStyle w:val="Standard"/>
        <w:numPr>
          <w:ilvl w:val="0"/>
          <w:numId w:val="67"/>
        </w:numPr>
      </w:pPr>
      <w:r w:rsidRPr="002868BD">
        <w:t>Stabilità dei reattivi a bordo dello strumento e modalità di conservazione e immagazzinamento degli stessi.</w:t>
      </w:r>
    </w:p>
    <w:p w:rsidR="00322A76" w:rsidRPr="002868BD" w:rsidRDefault="00322A76" w:rsidP="00322A76">
      <w:pPr>
        <w:pStyle w:val="Standard"/>
        <w:numPr>
          <w:ilvl w:val="0"/>
          <w:numId w:val="67"/>
        </w:numPr>
      </w:pPr>
      <w:r w:rsidRPr="002868BD">
        <w:t>Controlli di qualità pronti all'uso e su 2 livelli.</w:t>
      </w:r>
    </w:p>
    <w:p w:rsidR="00322A76" w:rsidRPr="002868BD" w:rsidRDefault="00322A76" w:rsidP="00322A76">
      <w:pPr>
        <w:pStyle w:val="Standard"/>
      </w:pPr>
    </w:p>
    <w:p w:rsidR="00322A76" w:rsidRPr="002868BD" w:rsidRDefault="00322A76" w:rsidP="00322A76">
      <w:pPr>
        <w:pStyle w:val="Standard"/>
        <w:rPr>
          <w:b/>
        </w:rPr>
      </w:pPr>
      <w:r w:rsidRPr="002868BD">
        <w:rPr>
          <w:b/>
        </w:rPr>
        <w:t>ANALIZZATORE PARTE CORPUSCOLATA</w:t>
      </w:r>
    </w:p>
    <w:p w:rsidR="00322A76" w:rsidRPr="002868BD" w:rsidRDefault="00322A76" w:rsidP="00322A76">
      <w:pPr>
        <w:pStyle w:val="Standard"/>
        <w:numPr>
          <w:ilvl w:val="0"/>
          <w:numId w:val="66"/>
        </w:numPr>
      </w:pPr>
      <w:r w:rsidRPr="002868BD">
        <w:t xml:space="preserve">Valutazione morfologica delle </w:t>
      </w:r>
      <w:proofErr w:type="spellStart"/>
      <w:r w:rsidRPr="002868BD">
        <w:t>emazie</w:t>
      </w:r>
      <w:proofErr w:type="spellEnd"/>
      <w:r w:rsidRPr="002868BD">
        <w:t xml:space="preserve"> ( indicazione dell'origine della ematuria)</w:t>
      </w:r>
    </w:p>
    <w:p w:rsidR="00322A76" w:rsidRPr="002868BD" w:rsidRDefault="00322A76" w:rsidP="00322A76">
      <w:pPr>
        <w:pStyle w:val="Standard"/>
        <w:numPr>
          <w:ilvl w:val="0"/>
          <w:numId w:val="66"/>
        </w:numPr>
      </w:pPr>
      <w:r w:rsidRPr="002868BD">
        <w:t>determinazione quantitativa dei seguenti parametri : eritrociti, leucociti, cellule epiteliali, cilindri ialini e patologici,batteri, miceti,spermatozoi.</w:t>
      </w:r>
    </w:p>
    <w:p w:rsidR="00322A76" w:rsidRPr="002868BD" w:rsidRDefault="00322A76" w:rsidP="00322A76">
      <w:pPr>
        <w:pStyle w:val="Standard"/>
        <w:numPr>
          <w:ilvl w:val="0"/>
          <w:numId w:val="66"/>
        </w:numPr>
      </w:pPr>
      <w:r w:rsidRPr="002868BD">
        <w:t>Possibilità di utilizzo per analisi altri liquidi biologici.</w:t>
      </w:r>
    </w:p>
    <w:p w:rsidR="00322A76" w:rsidRPr="002868BD" w:rsidRDefault="00322A76" w:rsidP="00322A76">
      <w:pPr>
        <w:pStyle w:val="Standard"/>
      </w:pPr>
    </w:p>
    <w:p w:rsidR="00322A76" w:rsidRPr="002868BD" w:rsidRDefault="00322A76" w:rsidP="00322A76">
      <w:pPr>
        <w:pStyle w:val="Standard"/>
        <w:rPr>
          <w:b/>
        </w:rPr>
      </w:pPr>
      <w:r w:rsidRPr="002868BD">
        <w:rPr>
          <w:b/>
        </w:rPr>
        <w:t>ANALIZZATORE PER LO SCREENING DELLE BATTERIURIE</w:t>
      </w:r>
    </w:p>
    <w:p w:rsidR="00322A76" w:rsidRPr="002868BD" w:rsidRDefault="00322A76" w:rsidP="00322A76">
      <w:pPr>
        <w:numPr>
          <w:ilvl w:val="0"/>
          <w:numId w:val="68"/>
        </w:numPr>
      </w:pPr>
      <w:r w:rsidRPr="002868BD">
        <w:t>Disponibilità della massima precisione e accuratezza nel conteggio /valutazione di parametri dedicati espressamente all’ambito microbiologico (con particolare riguardo a batteri e leucociti);</w:t>
      </w:r>
    </w:p>
    <w:p w:rsidR="00322A76" w:rsidRPr="002868BD" w:rsidRDefault="00322A76" w:rsidP="00322A76">
      <w:pPr>
        <w:numPr>
          <w:ilvl w:val="0"/>
          <w:numId w:val="68"/>
        </w:numPr>
      </w:pPr>
      <w:r w:rsidRPr="002868BD">
        <w:t>Disponibilità di analisi dei parametri dimensionali e strutturali per l’approfondimento delle caratteristiche delle popolazioni batteriche rilevate;</w:t>
      </w:r>
    </w:p>
    <w:p w:rsidR="00322A76" w:rsidRPr="002868BD" w:rsidRDefault="00322A76" w:rsidP="00322A76">
      <w:pPr>
        <w:pStyle w:val="Rientrocorpodeltesto"/>
        <w:numPr>
          <w:ilvl w:val="0"/>
          <w:numId w:val="68"/>
        </w:numPr>
        <w:rPr>
          <w:rFonts w:ascii="Calibri" w:hAnsi="Calibri"/>
          <w:sz w:val="22"/>
        </w:rPr>
      </w:pPr>
      <w:r w:rsidRPr="002868BD">
        <w:rPr>
          <w:rFonts w:ascii="Calibri" w:hAnsi="Calibri"/>
          <w:sz w:val="22"/>
        </w:rPr>
        <w:t xml:space="preserve">Disponibilità di software dedicato alla gestione microbiologica del campione urinario, dei risultati di screening e coltura, e che consenta l’elaborazione statistica ed epidemiologica dei risultati. </w:t>
      </w:r>
    </w:p>
    <w:p w:rsidR="00322A76" w:rsidRPr="002868BD" w:rsidRDefault="00322A76" w:rsidP="00322A76">
      <w:pPr>
        <w:pStyle w:val="Rientrocorpodeltesto"/>
        <w:numPr>
          <w:ilvl w:val="0"/>
          <w:numId w:val="68"/>
        </w:numPr>
        <w:rPr>
          <w:rFonts w:ascii="Calibri" w:hAnsi="Calibri"/>
          <w:sz w:val="22"/>
        </w:rPr>
      </w:pPr>
      <w:r w:rsidRPr="002868BD">
        <w:rPr>
          <w:rFonts w:ascii="Calibri" w:hAnsi="Calibri"/>
          <w:sz w:val="22"/>
        </w:rPr>
        <w:t>Disponibilità di referenze specifiche da parte di centri qualificati che utilizzino il metodo proposto nello specifico ambito microbiologico.</w:t>
      </w:r>
    </w:p>
    <w:p w:rsidR="00322A76" w:rsidRPr="002868BD" w:rsidRDefault="00322A76" w:rsidP="00322A76">
      <w:pPr>
        <w:pStyle w:val="Corpodeltesto2"/>
        <w:spacing w:after="0" w:line="240" w:lineRule="auto"/>
        <w:ind w:right="98"/>
        <w:jc w:val="both"/>
        <w:rPr>
          <w:b/>
          <w:bCs/>
          <w:sz w:val="22"/>
          <w:u w:val="single"/>
        </w:rPr>
      </w:pPr>
    </w:p>
    <w:p w:rsidR="00322A76" w:rsidRPr="002868BD" w:rsidRDefault="00322A76" w:rsidP="00322A76">
      <w:pPr>
        <w:pStyle w:val="Corpodeltesto2"/>
        <w:spacing w:after="0" w:line="240" w:lineRule="auto"/>
        <w:ind w:right="98"/>
        <w:jc w:val="both"/>
        <w:rPr>
          <w:sz w:val="22"/>
        </w:rPr>
      </w:pPr>
      <w:r w:rsidRPr="002868BD">
        <w:rPr>
          <w:b/>
          <w:bCs/>
          <w:sz w:val="22"/>
          <w:u w:val="single"/>
        </w:rPr>
        <w:t>Documentazione</w:t>
      </w:r>
      <w:r w:rsidRPr="002868BD">
        <w:rPr>
          <w:sz w:val="22"/>
        </w:rPr>
        <w:t>:</w:t>
      </w:r>
    </w:p>
    <w:p w:rsidR="00322A76" w:rsidRPr="00DB549B" w:rsidRDefault="00322A76" w:rsidP="00322A76">
      <w:pPr>
        <w:pStyle w:val="Corpodeltesto2"/>
        <w:spacing w:after="0" w:line="240" w:lineRule="auto"/>
        <w:ind w:right="98"/>
        <w:jc w:val="both"/>
        <w:rPr>
          <w:rFonts w:ascii="Calibri" w:hAnsi="Calibri"/>
          <w:sz w:val="22"/>
        </w:rPr>
      </w:pPr>
      <w:r w:rsidRPr="00DB549B">
        <w:rPr>
          <w:rFonts w:ascii="Calibri" w:hAnsi="Calibri"/>
          <w:sz w:val="22"/>
        </w:rPr>
        <w:t>i metodi di analisi proposti dovranno essere corredati di sperimentazioni e/o riscontri bibliografici atti a confermarne la validità sotto il profilo dell’accuratezza analitica.</w:t>
      </w:r>
    </w:p>
    <w:p w:rsidR="00322A76" w:rsidRPr="002868BD" w:rsidRDefault="00322A76" w:rsidP="00322A76">
      <w:pPr>
        <w:pStyle w:val="Standard"/>
      </w:pPr>
    </w:p>
    <w:p w:rsidR="00322A76" w:rsidRPr="002868BD" w:rsidRDefault="00322A76" w:rsidP="00322A76">
      <w:pPr>
        <w:pStyle w:val="Standard"/>
        <w:rPr>
          <w:b/>
        </w:rPr>
      </w:pPr>
      <w:r w:rsidRPr="002868BD">
        <w:rPr>
          <w:b/>
        </w:rPr>
        <w:t>SOFTWARE GESTIONALE</w:t>
      </w:r>
    </w:p>
    <w:p w:rsidR="00322A76" w:rsidRPr="002868BD" w:rsidRDefault="00322A76" w:rsidP="00322A76">
      <w:pPr>
        <w:pStyle w:val="Standard"/>
        <w:numPr>
          <w:ilvl w:val="0"/>
          <w:numId w:val="69"/>
        </w:numPr>
      </w:pPr>
      <w:r w:rsidRPr="002868BD">
        <w:t xml:space="preserve">Gestione di campioni con profili diversi (esame urine completo, urgenze, screening </w:t>
      </w:r>
      <w:proofErr w:type="spellStart"/>
      <w:r w:rsidRPr="002868BD">
        <w:t>batteriurie</w:t>
      </w:r>
      <w:proofErr w:type="spellEnd"/>
      <w:r w:rsidRPr="002868BD">
        <w:t>) mediante regole di validazione differenti.</w:t>
      </w:r>
    </w:p>
    <w:p w:rsidR="00322A76" w:rsidRPr="002868BD" w:rsidRDefault="00322A76" w:rsidP="00322A76">
      <w:pPr>
        <w:pStyle w:val="Standard"/>
        <w:numPr>
          <w:ilvl w:val="0"/>
          <w:numId w:val="69"/>
        </w:numPr>
      </w:pPr>
      <w:r w:rsidRPr="002868BD">
        <w:t>Gestione dei risultati chimico-fisici e del sedimento e visualizzazione in una unica schermata dei dati numerici e dei grafici e relativi istogrammi</w:t>
      </w:r>
    </w:p>
    <w:p w:rsidR="00322A76" w:rsidRPr="002868BD" w:rsidRDefault="00322A76" w:rsidP="00322A76">
      <w:pPr>
        <w:pStyle w:val="Standard"/>
        <w:numPr>
          <w:ilvl w:val="0"/>
          <w:numId w:val="69"/>
        </w:numPr>
      </w:pPr>
      <w:r w:rsidRPr="002868BD">
        <w:t xml:space="preserve">Gestione del QC con grafici tipo </w:t>
      </w:r>
      <w:proofErr w:type="spellStart"/>
      <w:r w:rsidRPr="002868BD">
        <w:t>Levey-Jennings</w:t>
      </w:r>
      <w:proofErr w:type="spellEnd"/>
      <w:r w:rsidRPr="002868BD">
        <w:t xml:space="preserve"> per gli strumenti con relativa possibilità di stampa</w:t>
      </w:r>
    </w:p>
    <w:p w:rsidR="00322A76" w:rsidRPr="002868BD" w:rsidRDefault="00322A76" w:rsidP="00322A76">
      <w:pPr>
        <w:pStyle w:val="Standard"/>
        <w:numPr>
          <w:ilvl w:val="0"/>
          <w:numId w:val="69"/>
        </w:numPr>
      </w:pPr>
      <w:r w:rsidRPr="002868BD">
        <w:t>Possibilità di archivio residente sia per i campioni che per i controlli.</w:t>
      </w:r>
    </w:p>
    <w:p w:rsidR="00322A76" w:rsidRPr="002868BD" w:rsidRDefault="00322A76" w:rsidP="00322A76">
      <w:r w:rsidRPr="002868BD">
        <w:rPr>
          <w:b/>
        </w:rPr>
        <w:lastRenderedPageBreak/>
        <w:t>IMPOSTAZIONE INFORMATICA PER ASUITS:</w:t>
      </w:r>
    </w:p>
    <w:p w:rsidR="00322A76" w:rsidRPr="002868BD" w:rsidRDefault="00322A76" w:rsidP="00322A76">
      <w:pPr>
        <w:jc w:val="both"/>
        <w:rPr>
          <w:rFonts w:cs="Arial"/>
        </w:rPr>
      </w:pPr>
      <w:bookmarkStart w:id="22" w:name="_Toc391884104"/>
      <w:bookmarkStart w:id="23" w:name="_Toc391884100"/>
      <w:r w:rsidRPr="002868BD">
        <w:rPr>
          <w:rFonts w:cs="Arial"/>
        </w:rPr>
        <w:t xml:space="preserve">Di seguito vengono definite le specifiche che i sistemi forniti dovranno rispettare relativamente ad aspetti della sfera dell’IT (Information </w:t>
      </w:r>
      <w:proofErr w:type="spellStart"/>
      <w:r w:rsidRPr="002868BD">
        <w:rPr>
          <w:rFonts w:cs="Arial"/>
        </w:rPr>
        <w:t>Technology</w:t>
      </w:r>
      <w:proofErr w:type="spellEnd"/>
      <w:r w:rsidRPr="002868BD">
        <w:rPr>
          <w:rFonts w:cs="Arial"/>
        </w:rPr>
        <w:t>).</w:t>
      </w:r>
    </w:p>
    <w:p w:rsidR="00322A76" w:rsidRPr="002868BD" w:rsidRDefault="00322A76" w:rsidP="00322A76">
      <w:pPr>
        <w:jc w:val="both"/>
        <w:rPr>
          <w:rFonts w:cs="Arial"/>
        </w:rPr>
      </w:pPr>
      <w:r w:rsidRPr="002868BD">
        <w:rPr>
          <w:rFonts w:cs="Arial"/>
        </w:rPr>
        <w:t xml:space="preserve">Il sistema nel suo complesso dovrà essere coerente con le politiche di sicurezza e di privacy dell’ASUITS e più in generale dovrà funzionare nel rispetto delle norme di buona tecnica, delle “best </w:t>
      </w:r>
      <w:proofErr w:type="spellStart"/>
      <w:r w:rsidRPr="002868BD">
        <w:rPr>
          <w:rFonts w:cs="Arial"/>
        </w:rPr>
        <w:t>practice</w:t>
      </w:r>
      <w:proofErr w:type="spellEnd"/>
      <w:r w:rsidRPr="002868BD">
        <w:rPr>
          <w:rFonts w:cs="Arial"/>
        </w:rPr>
        <w:t>”, dei regolamenti, delle norme tecniche e della legislazione vigente, in particolar modo in materia di sicurezza e privacy.</w:t>
      </w:r>
    </w:p>
    <w:p w:rsidR="00322A76" w:rsidRDefault="00322A76" w:rsidP="00322A76">
      <w:pPr>
        <w:jc w:val="both"/>
        <w:rPr>
          <w:rFonts w:cs="Arial"/>
        </w:rPr>
      </w:pPr>
      <w:r w:rsidRPr="002868BD">
        <w:rPr>
          <w:rFonts w:cs="Arial"/>
        </w:rPr>
        <w:t>Il collaudo dell’intero sistema sarà condizionato alla redazione e sottoscrizione da parte del fornitore di un accordo di responsabilità (</w:t>
      </w:r>
      <w:proofErr w:type="spellStart"/>
      <w:r w:rsidRPr="002868BD">
        <w:rPr>
          <w:rFonts w:cs="Arial"/>
        </w:rPr>
        <w:t>respons</w:t>
      </w:r>
      <w:r>
        <w:rPr>
          <w:rFonts w:cs="Arial"/>
        </w:rPr>
        <w:t>i</w:t>
      </w:r>
      <w:r w:rsidRPr="002868BD">
        <w:rPr>
          <w:rFonts w:cs="Arial"/>
        </w:rPr>
        <w:t>bility</w:t>
      </w:r>
      <w:proofErr w:type="spellEnd"/>
      <w:r w:rsidRPr="002868BD">
        <w:rPr>
          <w:rFonts w:cs="Arial"/>
        </w:rPr>
        <w:t xml:space="preserve"> agreement) redatto secondo i dettami della norma IEC 80001. Tale documento farà esplicito riferimento all’installazione ASUITS, nei modi e nei termini definiti dal presente documento e che verranno a presentarsi all’atto pratico dell’installazione e della manutenzione del sistema nel tempo. Il </w:t>
      </w:r>
      <w:proofErr w:type="spellStart"/>
      <w:r w:rsidRPr="002868BD">
        <w:rPr>
          <w:rFonts w:cs="Arial"/>
        </w:rPr>
        <w:t>respons</w:t>
      </w:r>
      <w:r>
        <w:rPr>
          <w:rFonts w:cs="Arial"/>
        </w:rPr>
        <w:t>i</w:t>
      </w:r>
      <w:r w:rsidRPr="002868BD">
        <w:rPr>
          <w:rFonts w:cs="Arial"/>
        </w:rPr>
        <w:t>bility</w:t>
      </w:r>
      <w:proofErr w:type="spellEnd"/>
      <w:r w:rsidRPr="002868BD">
        <w:rPr>
          <w:rFonts w:cs="Arial"/>
        </w:rPr>
        <w:t xml:space="preserve"> agreement conterrà espliciti riferimenti alla “marcatura CE” dei sistemi offerti ed al fatto che i requisiti essenziali di sicurezza non verranno inficiati nella particolare installazione ASUITS, così come intesa sopra.</w:t>
      </w:r>
    </w:p>
    <w:p w:rsidR="00322A76" w:rsidRPr="002868BD" w:rsidRDefault="00322A76" w:rsidP="00322A76">
      <w:pPr>
        <w:jc w:val="both"/>
        <w:rPr>
          <w:rFonts w:cs="Arial"/>
        </w:rPr>
      </w:pPr>
    </w:p>
    <w:p w:rsidR="00322A76" w:rsidRPr="00284CAE" w:rsidRDefault="00322A76" w:rsidP="00322A76">
      <w:pPr>
        <w:jc w:val="both"/>
        <w:rPr>
          <w:rFonts w:cs="Arial"/>
          <w:b/>
        </w:rPr>
      </w:pPr>
      <w:r w:rsidRPr="00284CAE">
        <w:rPr>
          <w:rFonts w:cs="Arial"/>
          <w:b/>
        </w:rPr>
        <w:t>Specifiche di integrazione con il LIS</w:t>
      </w:r>
    </w:p>
    <w:p w:rsidR="00322A76" w:rsidRPr="00284CAE" w:rsidRDefault="00322A76" w:rsidP="00322A76">
      <w:pPr>
        <w:jc w:val="both"/>
        <w:rPr>
          <w:rFonts w:cs="Arial"/>
        </w:rPr>
      </w:pPr>
      <w:r w:rsidRPr="00284CAE">
        <w:rPr>
          <w:rFonts w:cs="Arial"/>
        </w:rPr>
        <w:t xml:space="preserve">I sistemi destinati ai Laboratori di Patologia Clinica dell’Ospedale Maggiore dovranno colloquiare </w:t>
      </w:r>
      <w:proofErr w:type="spellStart"/>
      <w:r w:rsidRPr="00284CAE">
        <w:rPr>
          <w:rFonts w:cs="Arial"/>
        </w:rPr>
        <w:t>bidirezionalmente</w:t>
      </w:r>
      <w:proofErr w:type="spellEnd"/>
      <w:r w:rsidRPr="00284CAE">
        <w:rPr>
          <w:rFonts w:cs="Arial"/>
        </w:rPr>
        <w:t xml:space="preserve"> con il LIS (</w:t>
      </w:r>
      <w:proofErr w:type="spellStart"/>
      <w:r w:rsidRPr="00284CAE">
        <w:rPr>
          <w:rFonts w:cs="Arial"/>
        </w:rPr>
        <w:t>Laboratory</w:t>
      </w:r>
      <w:proofErr w:type="spellEnd"/>
      <w:r w:rsidRPr="00284CAE">
        <w:rPr>
          <w:rFonts w:cs="Arial"/>
        </w:rPr>
        <w:t xml:space="preserve"> Information System) Aziendale. Il LIS attualmente in uso (non oggetto di fornitura) – </w:t>
      </w:r>
      <w:proofErr w:type="spellStart"/>
      <w:r w:rsidRPr="00284CAE">
        <w:rPr>
          <w:rFonts w:cs="Arial"/>
        </w:rPr>
        <w:t>DNLab</w:t>
      </w:r>
      <w:proofErr w:type="spellEnd"/>
      <w:r w:rsidRPr="00284CAE">
        <w:rPr>
          <w:rFonts w:cs="Arial"/>
        </w:rPr>
        <w:t xml:space="preserve"> di </w:t>
      </w:r>
      <w:proofErr w:type="spellStart"/>
      <w:r w:rsidRPr="00284CAE">
        <w:rPr>
          <w:rFonts w:cs="Arial"/>
        </w:rPr>
        <w:t>NoemaLife</w:t>
      </w:r>
      <w:proofErr w:type="spellEnd"/>
      <w:r w:rsidRPr="00284CAE">
        <w:rPr>
          <w:rFonts w:cs="Arial"/>
        </w:rPr>
        <w:t xml:space="preserve"> S.p.A. fornito da INSIEL, gestito e </w:t>
      </w:r>
      <w:proofErr w:type="spellStart"/>
      <w:r w:rsidRPr="00284CAE">
        <w:rPr>
          <w:rFonts w:cs="Arial"/>
        </w:rPr>
        <w:t>manutenuto</w:t>
      </w:r>
      <w:proofErr w:type="spellEnd"/>
      <w:r w:rsidRPr="00284CAE">
        <w:rPr>
          <w:rFonts w:cs="Arial"/>
        </w:rPr>
        <w:t xml:space="preserve"> da </w:t>
      </w:r>
      <w:proofErr w:type="spellStart"/>
      <w:r w:rsidRPr="00284CAE">
        <w:rPr>
          <w:rFonts w:cs="Arial"/>
        </w:rPr>
        <w:t>Insiel</w:t>
      </w:r>
      <w:proofErr w:type="spellEnd"/>
      <w:r w:rsidRPr="00284CAE">
        <w:rPr>
          <w:rFonts w:cs="Arial"/>
        </w:rPr>
        <w:t xml:space="preserve"> in tutta la Regione Friuli Venezia Giulia – si interfaccia attualmente con la strumentazione analitica per mezzo dell’applicativo DNA della stessa </w:t>
      </w:r>
      <w:proofErr w:type="spellStart"/>
      <w:r w:rsidRPr="00284CAE">
        <w:rPr>
          <w:rFonts w:cs="Arial"/>
        </w:rPr>
        <w:t>NoemaLife</w:t>
      </w:r>
      <w:proofErr w:type="spellEnd"/>
      <w:r w:rsidRPr="00284CAE">
        <w:rPr>
          <w:rFonts w:cs="Arial"/>
        </w:rPr>
        <w:t xml:space="preserve"> gestito da </w:t>
      </w:r>
      <w:proofErr w:type="spellStart"/>
      <w:r w:rsidRPr="00284CAE">
        <w:rPr>
          <w:rFonts w:cs="Arial"/>
        </w:rPr>
        <w:t>Insiel</w:t>
      </w:r>
      <w:proofErr w:type="spellEnd"/>
      <w:r w:rsidRPr="00284CAE">
        <w:rPr>
          <w:rFonts w:cs="Arial"/>
        </w:rPr>
        <w:t xml:space="preserve">. </w:t>
      </w:r>
    </w:p>
    <w:p w:rsidR="00322A76" w:rsidRPr="00284CAE" w:rsidRDefault="00322A76" w:rsidP="00322A76">
      <w:pPr>
        <w:jc w:val="both"/>
        <w:rPr>
          <w:rFonts w:cs="Arial"/>
        </w:rPr>
      </w:pPr>
      <w:r w:rsidRPr="00284CAE">
        <w:rPr>
          <w:rFonts w:cs="Arial"/>
        </w:rPr>
        <w:t xml:space="preserve">È prevista a breve la migrazione da DNA al </w:t>
      </w:r>
      <w:proofErr w:type="spellStart"/>
      <w:r w:rsidRPr="00284CAE">
        <w:rPr>
          <w:rFonts w:cs="Arial"/>
        </w:rPr>
        <w:t>middleware</w:t>
      </w:r>
      <w:proofErr w:type="spellEnd"/>
      <w:r w:rsidRPr="00284CAE">
        <w:rPr>
          <w:rFonts w:cs="Arial"/>
        </w:rPr>
        <w:t xml:space="preserve"> HALIA della stessa </w:t>
      </w:r>
      <w:proofErr w:type="spellStart"/>
      <w:r w:rsidRPr="00284CAE">
        <w:rPr>
          <w:rFonts w:cs="Arial"/>
        </w:rPr>
        <w:t>NoemaLife</w:t>
      </w:r>
      <w:proofErr w:type="spellEnd"/>
      <w:r w:rsidRPr="00284CAE">
        <w:rPr>
          <w:rFonts w:cs="Arial"/>
        </w:rPr>
        <w:t xml:space="preserve"> gestito da </w:t>
      </w:r>
      <w:proofErr w:type="spellStart"/>
      <w:r w:rsidRPr="00284CAE">
        <w:rPr>
          <w:rFonts w:cs="Arial"/>
        </w:rPr>
        <w:t>Insiel</w:t>
      </w:r>
      <w:proofErr w:type="spellEnd"/>
      <w:r w:rsidRPr="00284CAE">
        <w:rPr>
          <w:rFonts w:cs="Arial"/>
        </w:rPr>
        <w:t>. L’aggiudicatario dovrà interfacciare gli analizzatori con il sistema in uso nel momento della consegna e, qualora questo sia DNA, si intende compreso nel prezzo di fornitura la successiva migrazione (secondo i tempi che verranno indicati) ad HALIA. Nessun onere dovrà ricadere su ASUITS per la messa a regime da DNA ad HALIA.</w:t>
      </w:r>
    </w:p>
    <w:p w:rsidR="00322A76" w:rsidRPr="00284CAE" w:rsidRDefault="00322A76" w:rsidP="00322A76">
      <w:pPr>
        <w:jc w:val="both"/>
        <w:rPr>
          <w:rFonts w:cs="Arial"/>
        </w:rPr>
      </w:pPr>
      <w:r w:rsidRPr="00284CAE">
        <w:rPr>
          <w:rFonts w:cs="Arial"/>
        </w:rPr>
        <w:t xml:space="preserve">I sistemi destinati al Laboratorio di Microbiologia e Virologia dell’Ospedale di </w:t>
      </w:r>
      <w:proofErr w:type="spellStart"/>
      <w:r w:rsidRPr="00284CAE">
        <w:rPr>
          <w:rFonts w:cs="Arial"/>
        </w:rPr>
        <w:t>Cattinara</w:t>
      </w:r>
      <w:proofErr w:type="spellEnd"/>
      <w:r w:rsidRPr="00284CAE">
        <w:rPr>
          <w:rFonts w:cs="Arial"/>
        </w:rPr>
        <w:t xml:space="preserve"> dovranno anch’essi colloquiare </w:t>
      </w:r>
      <w:proofErr w:type="spellStart"/>
      <w:r w:rsidRPr="00284CAE">
        <w:rPr>
          <w:rFonts w:cs="Arial"/>
        </w:rPr>
        <w:t>bidirezionalmente</w:t>
      </w:r>
      <w:proofErr w:type="spellEnd"/>
      <w:r w:rsidRPr="00284CAE">
        <w:rPr>
          <w:rFonts w:cs="Arial"/>
        </w:rPr>
        <w:t xml:space="preserve"> con il LIS (</w:t>
      </w:r>
      <w:proofErr w:type="spellStart"/>
      <w:r w:rsidRPr="00284CAE">
        <w:rPr>
          <w:rFonts w:cs="Arial"/>
        </w:rPr>
        <w:t>Laboratory</w:t>
      </w:r>
      <w:proofErr w:type="spellEnd"/>
      <w:r w:rsidRPr="00284CAE">
        <w:rPr>
          <w:rFonts w:cs="Arial"/>
        </w:rPr>
        <w:t xml:space="preserve"> Information System) Aziendale. Il LIS attualmente in uso (non oggetto di fornitura) – </w:t>
      </w:r>
      <w:proofErr w:type="spellStart"/>
      <w:r w:rsidRPr="00284CAE">
        <w:rPr>
          <w:rFonts w:cs="Arial"/>
        </w:rPr>
        <w:t>DNLab</w:t>
      </w:r>
      <w:proofErr w:type="spellEnd"/>
      <w:r w:rsidRPr="00284CAE">
        <w:rPr>
          <w:rFonts w:cs="Arial"/>
        </w:rPr>
        <w:t xml:space="preserve"> di </w:t>
      </w:r>
      <w:proofErr w:type="spellStart"/>
      <w:r w:rsidRPr="00284CAE">
        <w:rPr>
          <w:rFonts w:cs="Arial"/>
        </w:rPr>
        <w:t>NoemaLife</w:t>
      </w:r>
      <w:proofErr w:type="spellEnd"/>
      <w:r w:rsidRPr="00284CAE">
        <w:rPr>
          <w:rFonts w:cs="Arial"/>
        </w:rPr>
        <w:t xml:space="preserve"> S.p.A. fornito da INSIEL, gestito e </w:t>
      </w:r>
      <w:proofErr w:type="spellStart"/>
      <w:r w:rsidRPr="00284CAE">
        <w:rPr>
          <w:rFonts w:cs="Arial"/>
        </w:rPr>
        <w:t>manutenuto</w:t>
      </w:r>
      <w:proofErr w:type="spellEnd"/>
      <w:r w:rsidRPr="00284CAE">
        <w:rPr>
          <w:rFonts w:cs="Arial"/>
        </w:rPr>
        <w:t xml:space="preserve"> da </w:t>
      </w:r>
      <w:proofErr w:type="spellStart"/>
      <w:r w:rsidRPr="00284CAE">
        <w:rPr>
          <w:rFonts w:cs="Arial"/>
        </w:rPr>
        <w:t>Insiel</w:t>
      </w:r>
      <w:proofErr w:type="spellEnd"/>
      <w:r w:rsidRPr="00284CAE">
        <w:rPr>
          <w:rFonts w:cs="Arial"/>
        </w:rPr>
        <w:t xml:space="preserve"> in tutta la Regione Friuli Venezia Giulia – si interfaccia attualmente con la strumentazione analitica, nel caso specifico del Laboratorio di Microbiologia e Virologia, per mezzo dell’applicativo Copernico della ditta </w:t>
      </w:r>
      <w:proofErr w:type="spellStart"/>
      <w:r w:rsidRPr="00284CAE">
        <w:rPr>
          <w:rFonts w:cs="Arial"/>
        </w:rPr>
        <w:t>Biomériuex</w:t>
      </w:r>
      <w:proofErr w:type="spellEnd"/>
      <w:r w:rsidRPr="00284CAE">
        <w:rPr>
          <w:rFonts w:cs="Arial"/>
        </w:rPr>
        <w:t xml:space="preserve">, fornito e </w:t>
      </w:r>
      <w:proofErr w:type="spellStart"/>
      <w:r w:rsidRPr="00284CAE">
        <w:rPr>
          <w:rFonts w:cs="Arial"/>
        </w:rPr>
        <w:t>manutenuto</w:t>
      </w:r>
      <w:proofErr w:type="spellEnd"/>
      <w:r w:rsidRPr="00284CAE">
        <w:rPr>
          <w:rFonts w:cs="Arial"/>
        </w:rPr>
        <w:t xml:space="preserve"> dalla stessa. </w:t>
      </w:r>
    </w:p>
    <w:p w:rsidR="00322A76" w:rsidRDefault="00322A76" w:rsidP="00322A76">
      <w:pPr>
        <w:jc w:val="both"/>
        <w:rPr>
          <w:rFonts w:cs="Arial"/>
        </w:rPr>
      </w:pPr>
      <w:r w:rsidRPr="00284CAE">
        <w:rPr>
          <w:rFonts w:cs="Arial"/>
        </w:rPr>
        <w:t xml:space="preserve">È prevista a breve la migrazione da Copernico ad altro </w:t>
      </w:r>
      <w:proofErr w:type="spellStart"/>
      <w:r w:rsidRPr="00284CAE">
        <w:rPr>
          <w:rFonts w:cs="Arial"/>
        </w:rPr>
        <w:t>middleware</w:t>
      </w:r>
      <w:proofErr w:type="spellEnd"/>
      <w:r w:rsidRPr="00284CAE">
        <w:rPr>
          <w:rFonts w:cs="Arial"/>
        </w:rPr>
        <w:t xml:space="preserve">. L’aggiudicatario dovrà interfacciare gli analizzatori con il sistema in uso nel momento della consegna e, qualora questo sia Copernico, si intende compreso nel prezzo di fornitura la successiva migrazione (secondo i tempi che verranno indicati) ad altro </w:t>
      </w:r>
      <w:proofErr w:type="spellStart"/>
      <w:r w:rsidRPr="00284CAE">
        <w:rPr>
          <w:rFonts w:cs="Arial"/>
        </w:rPr>
        <w:t>middleware</w:t>
      </w:r>
      <w:proofErr w:type="spellEnd"/>
      <w:r w:rsidRPr="00284CAE">
        <w:rPr>
          <w:rFonts w:cs="Arial"/>
        </w:rPr>
        <w:t xml:space="preserve">. Nessun onere dovrà ricadere su ASUITS per la messa a regime da Copernico al nuovo </w:t>
      </w:r>
      <w:proofErr w:type="spellStart"/>
      <w:r w:rsidRPr="00284CAE">
        <w:rPr>
          <w:rFonts w:cs="Arial"/>
        </w:rPr>
        <w:t>middleware</w:t>
      </w:r>
      <w:proofErr w:type="spellEnd"/>
      <w:r w:rsidRPr="00284CAE">
        <w:rPr>
          <w:rFonts w:cs="Arial"/>
        </w:rPr>
        <w:t>.</w:t>
      </w:r>
    </w:p>
    <w:p w:rsidR="00322A76" w:rsidRPr="00030AAD" w:rsidRDefault="00322A76" w:rsidP="00322A76">
      <w:pPr>
        <w:jc w:val="both"/>
        <w:rPr>
          <w:rFonts w:cs="Arial"/>
          <w:highlight w:val="cyan"/>
        </w:rPr>
      </w:pPr>
    </w:p>
    <w:p w:rsidR="00322A76" w:rsidRPr="002868BD" w:rsidRDefault="00322A76" w:rsidP="00322A76">
      <w:pPr>
        <w:jc w:val="both"/>
        <w:rPr>
          <w:rFonts w:cs="Arial"/>
          <w:b/>
        </w:rPr>
      </w:pPr>
      <w:r w:rsidRPr="002868BD">
        <w:rPr>
          <w:rFonts w:cs="Arial"/>
          <w:b/>
        </w:rPr>
        <w:t>Specifiche di integrazione con l’infrastruttura IT</w:t>
      </w:r>
    </w:p>
    <w:p w:rsidR="00322A76" w:rsidRPr="002868BD" w:rsidRDefault="00322A76" w:rsidP="00322A76">
      <w:pPr>
        <w:jc w:val="both"/>
        <w:rPr>
          <w:rFonts w:cs="Arial"/>
        </w:rPr>
      </w:pPr>
      <w:r w:rsidRPr="002868BD">
        <w:rPr>
          <w:rFonts w:cs="Arial"/>
        </w:rPr>
        <w:t>I sistemi oggetto di fornitura dovranno essere integrati ed interfacciati con l’infrastruttura informatica di rete e sistemistica dell’ASUITS, secondo quanto riportato nel seguito.</w:t>
      </w:r>
    </w:p>
    <w:p w:rsidR="00322A76" w:rsidRPr="002868BD" w:rsidRDefault="00322A76" w:rsidP="00322A76">
      <w:pPr>
        <w:jc w:val="both"/>
        <w:rPr>
          <w:rFonts w:cs="Arial"/>
        </w:rPr>
      </w:pPr>
      <w:r w:rsidRPr="002868BD">
        <w:rPr>
          <w:rFonts w:cs="Arial"/>
        </w:rPr>
        <w:t>I dispositivi dotati di connettività di rete (</w:t>
      </w:r>
      <w:proofErr w:type="spellStart"/>
      <w:r w:rsidRPr="002868BD">
        <w:rPr>
          <w:rFonts w:cs="Arial"/>
        </w:rPr>
        <w:t>host</w:t>
      </w:r>
      <w:proofErr w:type="spellEnd"/>
      <w:r w:rsidRPr="002868BD">
        <w:rPr>
          <w:rFonts w:cs="Arial"/>
        </w:rPr>
        <w:t>) che necessitano di collegamento alla rete dati per svolgere le funzioni richieste, potranno essere inseriti nella LAN ASUITS seguendo uno dei due scenari, mutuamente esclusivi, descritti nel seguito.</w:t>
      </w:r>
    </w:p>
    <w:p w:rsidR="00322A76" w:rsidRPr="002868BD" w:rsidRDefault="00322A76" w:rsidP="00322A76">
      <w:pPr>
        <w:jc w:val="both"/>
        <w:rPr>
          <w:rFonts w:cs="Arial"/>
          <w:b/>
        </w:rPr>
      </w:pPr>
      <w:r w:rsidRPr="002868BD">
        <w:rPr>
          <w:rFonts w:cs="Arial"/>
          <w:b/>
        </w:rPr>
        <w:t>Scenario 1</w:t>
      </w:r>
    </w:p>
    <w:p w:rsidR="00322A76" w:rsidRPr="002868BD" w:rsidRDefault="00322A76" w:rsidP="00322A76">
      <w:pPr>
        <w:jc w:val="both"/>
        <w:rPr>
          <w:rFonts w:cs="Arial"/>
        </w:rPr>
      </w:pPr>
      <w:r w:rsidRPr="002868BD">
        <w:rPr>
          <w:rFonts w:cs="Arial"/>
        </w:rPr>
        <w:t xml:space="preserve">Nel primo scenario, agli </w:t>
      </w:r>
      <w:proofErr w:type="spellStart"/>
      <w:r w:rsidRPr="002868BD">
        <w:rPr>
          <w:rFonts w:cs="Arial"/>
        </w:rPr>
        <w:t>host</w:t>
      </w:r>
      <w:proofErr w:type="spellEnd"/>
      <w:r w:rsidRPr="002868BD">
        <w:rPr>
          <w:rFonts w:cs="Arial"/>
        </w:rPr>
        <w:t xml:space="preserve"> oggetto di fornitura verrà assegnata una specifica classe di indirizzi IP statici coerente con il piano di indirizzamenti ASUITS. Tali dispositivi verranno inseriti in una VLAN dedicata, assegnata dall’ASUITS, dalla quale potranno effettuare solo il traffico necessario per svolgere le funzioni richieste e traffico relativo all’assistenza remota da parte del fornitore. La disciplina del traffico verrà garantita tramite opportune ACL (Access </w:t>
      </w:r>
      <w:proofErr w:type="spellStart"/>
      <w:r w:rsidRPr="002868BD">
        <w:rPr>
          <w:rFonts w:cs="Arial"/>
        </w:rPr>
        <w:t>Control</w:t>
      </w:r>
      <w:proofErr w:type="spellEnd"/>
      <w:r w:rsidRPr="002868BD">
        <w:rPr>
          <w:rFonts w:cs="Arial"/>
        </w:rPr>
        <w:t xml:space="preserve"> </w:t>
      </w:r>
      <w:proofErr w:type="spellStart"/>
      <w:r w:rsidRPr="002868BD">
        <w:rPr>
          <w:rFonts w:cs="Arial"/>
        </w:rPr>
        <w:t>List</w:t>
      </w:r>
      <w:proofErr w:type="spellEnd"/>
      <w:r w:rsidRPr="002868BD">
        <w:rPr>
          <w:rFonts w:cs="Arial"/>
        </w:rPr>
        <w:t>) o configurazioni sui firewall aziendali, stilate per rete IP e per porta, sulla base delle sole effettive necessità di traffico. Il fornitore dovrà garantire piena collaborazione nella redazione di tali ACL e/o regole sui firewall, per una durata complessiva di almeno un giorno lavorativo uomo e comunque fino al raggiungimento del risultato atteso.</w:t>
      </w:r>
    </w:p>
    <w:p w:rsidR="00322A76" w:rsidRPr="002868BD" w:rsidRDefault="00322A76" w:rsidP="00322A76">
      <w:pPr>
        <w:jc w:val="both"/>
        <w:rPr>
          <w:rFonts w:cs="Arial"/>
        </w:rPr>
      </w:pPr>
      <w:r w:rsidRPr="002868BD">
        <w:rPr>
          <w:rFonts w:cs="Arial"/>
        </w:rPr>
        <w:t xml:space="preserve">È attivo sulla LAN ASUITS un sistema di autenticazione degli </w:t>
      </w:r>
      <w:proofErr w:type="spellStart"/>
      <w:r w:rsidRPr="002868BD">
        <w:rPr>
          <w:rFonts w:cs="Arial"/>
        </w:rPr>
        <w:t>host</w:t>
      </w:r>
      <w:proofErr w:type="spellEnd"/>
      <w:r w:rsidRPr="002868BD">
        <w:rPr>
          <w:rFonts w:cs="Arial"/>
        </w:rPr>
        <w:t xml:space="preserve"> di rete basato su protocollo IEEE 802.1x e realizzato per mezzo di tecnologia Microsoft NPS. Tutti gli </w:t>
      </w:r>
      <w:proofErr w:type="spellStart"/>
      <w:r w:rsidRPr="002868BD">
        <w:rPr>
          <w:rFonts w:cs="Arial"/>
        </w:rPr>
        <w:t>host</w:t>
      </w:r>
      <w:proofErr w:type="spellEnd"/>
      <w:r w:rsidRPr="002868BD">
        <w:rPr>
          <w:rFonts w:cs="Arial"/>
        </w:rPr>
        <w:t xml:space="preserve"> forniti e collegati alla LAN ASUITS dovranno essere tali da consentire l’autenticazione di rete tramite MAC </w:t>
      </w:r>
      <w:proofErr w:type="spellStart"/>
      <w:r w:rsidRPr="002868BD">
        <w:rPr>
          <w:rFonts w:cs="Arial"/>
        </w:rPr>
        <w:t>address</w:t>
      </w:r>
      <w:proofErr w:type="spellEnd"/>
      <w:r w:rsidRPr="002868BD">
        <w:rPr>
          <w:rFonts w:cs="Arial"/>
        </w:rPr>
        <w:t xml:space="preserve"> (cosiddetta MAC </w:t>
      </w:r>
      <w:proofErr w:type="spellStart"/>
      <w:r w:rsidRPr="002868BD">
        <w:rPr>
          <w:rFonts w:cs="Arial"/>
        </w:rPr>
        <w:t>authentication</w:t>
      </w:r>
      <w:proofErr w:type="spellEnd"/>
      <w:r w:rsidRPr="002868BD">
        <w:rPr>
          <w:rFonts w:cs="Arial"/>
        </w:rPr>
        <w:t>).</w:t>
      </w:r>
    </w:p>
    <w:p w:rsidR="00322A76" w:rsidRPr="002868BD" w:rsidRDefault="00322A76" w:rsidP="00322A76">
      <w:pPr>
        <w:jc w:val="both"/>
        <w:rPr>
          <w:rFonts w:cs="Arial"/>
        </w:rPr>
      </w:pPr>
      <w:r w:rsidRPr="002868BD">
        <w:rPr>
          <w:rFonts w:cs="Arial"/>
        </w:rPr>
        <w:t xml:space="preserve">Per le eventuali attività di assistenza remota, effettuate nel corso della durata del contratto dal personale tecnico dell’aggiudicatario, la connettività agli </w:t>
      </w:r>
      <w:proofErr w:type="spellStart"/>
      <w:r w:rsidRPr="002868BD">
        <w:rPr>
          <w:rFonts w:cs="Arial"/>
        </w:rPr>
        <w:t>host</w:t>
      </w:r>
      <w:proofErr w:type="spellEnd"/>
      <w:r w:rsidRPr="002868BD">
        <w:rPr>
          <w:rFonts w:cs="Arial"/>
        </w:rPr>
        <w:t xml:space="preserve"> oggetto di assistenza sarà garantita esclusivamente per mezzo dei sistemi VPN aziendali ASUITS, a cui sarà dato accesso solo a seguito di domanda scritta rivolta all’ASUITS. La connessione VPN dovrà essere di tipo </w:t>
      </w:r>
      <w:proofErr w:type="spellStart"/>
      <w:r w:rsidRPr="002868BD">
        <w:rPr>
          <w:rFonts w:cs="Arial"/>
        </w:rPr>
        <w:t>site-to-site</w:t>
      </w:r>
      <w:proofErr w:type="spellEnd"/>
      <w:r w:rsidRPr="002868BD">
        <w:rPr>
          <w:rFonts w:cs="Arial"/>
        </w:rPr>
        <w:t xml:space="preserve">; nel caso in cui l’aggiudicatario non fosse in condizione di garantire tale configurazione, sarà tenuto a redigere una relazione tecnica che giustifichi tale evenienza sulla base della quale l’ASUITS si riserverà di attivare connessioni di tipo </w:t>
      </w:r>
      <w:proofErr w:type="spellStart"/>
      <w:r w:rsidRPr="002868BD">
        <w:rPr>
          <w:rFonts w:cs="Arial"/>
        </w:rPr>
        <w:t>client-to-site</w:t>
      </w:r>
      <w:proofErr w:type="spellEnd"/>
      <w:r w:rsidRPr="002868BD">
        <w:rPr>
          <w:rFonts w:cs="Arial"/>
        </w:rPr>
        <w:t xml:space="preserve">. Nel presente scenario, a valle dell’instaurazione della connessione VPN, il collegamento ai singoli </w:t>
      </w:r>
      <w:proofErr w:type="spellStart"/>
      <w:r w:rsidRPr="002868BD">
        <w:rPr>
          <w:rFonts w:cs="Arial"/>
        </w:rPr>
        <w:t>host</w:t>
      </w:r>
      <w:proofErr w:type="spellEnd"/>
      <w:r w:rsidRPr="002868BD">
        <w:rPr>
          <w:rFonts w:cs="Arial"/>
        </w:rPr>
        <w:t xml:space="preserve"> oggetto di assistenza potrà avvenire con gli strumenti scelti dall’aggiudicatario, sempre e comunque con modalità rispondenti al quadro legislativo e normativo vigente, solo a valle di validazione degli strumenti stessi e della loro configurazione da parte dell’ASUITS.</w:t>
      </w:r>
    </w:p>
    <w:p w:rsidR="00322A76" w:rsidRPr="002868BD" w:rsidRDefault="00322A76" w:rsidP="00322A76">
      <w:pPr>
        <w:jc w:val="both"/>
        <w:rPr>
          <w:rFonts w:cs="Arial"/>
        </w:rPr>
      </w:pPr>
      <w:r w:rsidRPr="002868BD">
        <w:rPr>
          <w:rFonts w:cs="Arial"/>
        </w:rPr>
        <w:lastRenderedPageBreak/>
        <w:t xml:space="preserve">Nel presente scenario l’aggiudicatario sarà responsabile in toto delle prescrizioni di ambito sicurezza informatica e privacy, secondo quanto previsto dal quadro legislativo e normativo vigente, nonché dal presente documento; in particolare per quanto riguarda le politiche: di autenticazione, autorizzazione e accounting (AAA), di backup e </w:t>
      </w:r>
      <w:proofErr w:type="spellStart"/>
      <w:r w:rsidRPr="002868BD">
        <w:rPr>
          <w:rFonts w:cs="Arial"/>
        </w:rPr>
        <w:t>disaster</w:t>
      </w:r>
      <w:proofErr w:type="spellEnd"/>
      <w:r w:rsidRPr="002868BD">
        <w:rPr>
          <w:rFonts w:cs="Arial"/>
        </w:rPr>
        <w:t xml:space="preserve"> </w:t>
      </w:r>
      <w:proofErr w:type="spellStart"/>
      <w:r w:rsidRPr="002868BD">
        <w:rPr>
          <w:rFonts w:cs="Arial"/>
        </w:rPr>
        <w:t>recovery</w:t>
      </w:r>
      <w:proofErr w:type="spellEnd"/>
      <w:r w:rsidRPr="002868BD">
        <w:rPr>
          <w:rFonts w:cs="Arial"/>
        </w:rPr>
        <w:t xml:space="preserve">, sugli aggiornamenti di sicurezza di tutti i software installati sugli </w:t>
      </w:r>
      <w:proofErr w:type="spellStart"/>
      <w:r w:rsidRPr="002868BD">
        <w:rPr>
          <w:rFonts w:cs="Arial"/>
        </w:rPr>
        <w:t>host</w:t>
      </w:r>
      <w:proofErr w:type="spellEnd"/>
      <w:r w:rsidRPr="002868BD">
        <w:rPr>
          <w:rFonts w:cs="Arial"/>
        </w:rPr>
        <w:t xml:space="preserve"> oggetto di assistenza, di protezione antivirus e da altre tipologie di cyber attacco.</w:t>
      </w:r>
    </w:p>
    <w:p w:rsidR="00322A76" w:rsidRPr="002868BD" w:rsidRDefault="00322A76" w:rsidP="00322A76">
      <w:pPr>
        <w:jc w:val="both"/>
        <w:rPr>
          <w:rFonts w:cs="Arial"/>
          <w:b/>
        </w:rPr>
      </w:pPr>
      <w:r w:rsidRPr="002868BD">
        <w:rPr>
          <w:rFonts w:cs="Arial"/>
          <w:b/>
        </w:rPr>
        <w:t>Scenario 2</w:t>
      </w:r>
    </w:p>
    <w:p w:rsidR="00322A76" w:rsidRPr="002868BD" w:rsidRDefault="00322A76" w:rsidP="00322A76">
      <w:pPr>
        <w:jc w:val="both"/>
        <w:rPr>
          <w:rFonts w:cs="Arial"/>
        </w:rPr>
      </w:pPr>
      <w:r w:rsidRPr="002868BD">
        <w:rPr>
          <w:rFonts w:cs="Arial"/>
        </w:rPr>
        <w:t xml:space="preserve">Nel secondo scenario, in alternativa, l’aggiudicatario potrà integrare i sistemi oggetto di fornitura con l’infrastruttura sistemistica dell’ASUITS. </w:t>
      </w:r>
      <w:bookmarkEnd w:id="22"/>
      <w:r w:rsidRPr="002868BD">
        <w:rPr>
          <w:rFonts w:cs="Arial"/>
        </w:rPr>
        <w:t>Di seguito vengono riportate, in prima istanza, alcune caratteristiche peculiari dell’infrastruttura informatica dell’ASUITS; successivamente vengono definite le specifiche di interfacciamento all’infrastruttura ASUITS che i sistemi oggetto di fornitura dovranno avere in caso di adesione al presente scenario. L’architettura generale e le caratteristiche dei singoli elementi dei sistemi forniti dovranno in ogni caso essere pienamente coerenti e allineati con le logiche di seguito descritte.</w:t>
      </w:r>
    </w:p>
    <w:p w:rsidR="00322A76" w:rsidRPr="002868BD" w:rsidRDefault="00322A76" w:rsidP="00322A76">
      <w:pPr>
        <w:jc w:val="both"/>
        <w:rPr>
          <w:rFonts w:cs="Arial"/>
        </w:rPr>
      </w:pPr>
      <w:r w:rsidRPr="002868BD">
        <w:rPr>
          <w:rFonts w:cs="Arial"/>
        </w:rPr>
        <w:t xml:space="preserve">L’ASUITS è dotata di un dominio </w:t>
      </w:r>
      <w:proofErr w:type="spellStart"/>
      <w:r w:rsidRPr="002868BD">
        <w:rPr>
          <w:rFonts w:cs="Arial"/>
        </w:rPr>
        <w:t>Active</w:t>
      </w:r>
      <w:proofErr w:type="spellEnd"/>
      <w:r w:rsidRPr="002868BD">
        <w:rPr>
          <w:rFonts w:cs="Arial"/>
        </w:rPr>
        <w:t xml:space="preserve"> Directory (AD) 2008 R2 (</w:t>
      </w:r>
      <w:proofErr w:type="spellStart"/>
      <w:r>
        <w:rPr>
          <w:rFonts w:cs="Arial"/>
        </w:rPr>
        <w:t>aouts.it</w:t>
      </w:r>
      <w:proofErr w:type="spellEnd"/>
      <w:r w:rsidRPr="002868BD">
        <w:rPr>
          <w:rFonts w:cs="Arial"/>
        </w:rPr>
        <w:t xml:space="preserve">), che presto verrà migrato alla versione </w:t>
      </w:r>
      <w:smartTag w:uri="urn:schemas-microsoft-com:office:smarttags" w:element="metricconverter">
        <w:smartTagPr>
          <w:attr w:name="ProductID" w:val="2012. In"/>
        </w:smartTagPr>
        <w:r w:rsidRPr="002868BD">
          <w:rPr>
            <w:rFonts w:cs="Arial"/>
          </w:rPr>
          <w:t>2012. In</w:t>
        </w:r>
      </w:smartTag>
      <w:r w:rsidRPr="002868BD">
        <w:rPr>
          <w:rFonts w:cs="Arial"/>
        </w:rPr>
        <w:t xml:space="preserve"> ciascuno dei due principali siti AD (Ospedale di </w:t>
      </w:r>
      <w:proofErr w:type="spellStart"/>
      <w:r w:rsidRPr="002868BD">
        <w:rPr>
          <w:rFonts w:cs="Arial"/>
        </w:rPr>
        <w:t>Cattinara</w:t>
      </w:r>
      <w:proofErr w:type="spellEnd"/>
      <w:r w:rsidRPr="002868BD">
        <w:rPr>
          <w:rFonts w:cs="Arial"/>
        </w:rPr>
        <w:t xml:space="preserve"> e Ospedale Maggiore) è presente almeno un domain controller global </w:t>
      </w:r>
      <w:proofErr w:type="spellStart"/>
      <w:r w:rsidRPr="002868BD">
        <w:rPr>
          <w:rFonts w:cs="Arial"/>
        </w:rPr>
        <w:t>catalog</w:t>
      </w:r>
      <w:proofErr w:type="spellEnd"/>
      <w:r w:rsidRPr="002868BD">
        <w:rPr>
          <w:rFonts w:cs="Arial"/>
        </w:rPr>
        <w:t xml:space="preserve"> ed un file server. Ogni account del directory service aziendale è associato ad almeno un gruppo di dominio (gruppi locali al dominio, domain </w:t>
      </w:r>
      <w:proofErr w:type="spellStart"/>
      <w:r w:rsidRPr="002868BD">
        <w:rPr>
          <w:rFonts w:cs="Arial"/>
        </w:rPr>
        <w:t>local</w:t>
      </w:r>
      <w:proofErr w:type="spellEnd"/>
      <w:r w:rsidRPr="002868BD">
        <w:rPr>
          <w:rFonts w:cs="Arial"/>
        </w:rPr>
        <w:t>) corrispondente alla struttura amministrativa ASUITS di appartenenza.</w:t>
      </w:r>
    </w:p>
    <w:p w:rsidR="00322A76" w:rsidRPr="002868BD" w:rsidRDefault="00322A76" w:rsidP="00322A76">
      <w:pPr>
        <w:jc w:val="both"/>
        <w:rPr>
          <w:rFonts w:cs="Arial"/>
        </w:rPr>
      </w:pPr>
      <w:r w:rsidRPr="002868BD">
        <w:rPr>
          <w:rFonts w:cs="Arial"/>
        </w:rPr>
        <w:t xml:space="preserve">La default domain policy impone l’utilizzo di password complesse di almeno 12 caratteri, con password </w:t>
      </w:r>
      <w:proofErr w:type="spellStart"/>
      <w:r w:rsidRPr="002868BD">
        <w:rPr>
          <w:rFonts w:cs="Arial"/>
        </w:rPr>
        <w:t>history</w:t>
      </w:r>
      <w:proofErr w:type="spellEnd"/>
      <w:r w:rsidRPr="002868BD">
        <w:rPr>
          <w:rFonts w:cs="Arial"/>
        </w:rPr>
        <w:t xml:space="preserve"> a 24 e cambio password obbligatorio ogni 90 giorni. Gli aggiornamenti di sistema per i client e per i server vengono distribuiti tramite il servizio Microsoft WSUS, su base mensile e appena rilasciati da Microsoft.</w:t>
      </w:r>
    </w:p>
    <w:p w:rsidR="00322A76" w:rsidRPr="002868BD" w:rsidRDefault="00322A76" w:rsidP="00322A76">
      <w:pPr>
        <w:jc w:val="both"/>
        <w:rPr>
          <w:rFonts w:cs="Arial"/>
        </w:rPr>
      </w:pPr>
      <w:r w:rsidRPr="002868BD">
        <w:rPr>
          <w:rFonts w:cs="Arial"/>
        </w:rPr>
        <w:t xml:space="preserve">Le postazioni di lavoro ASUITS (PC) sono inserite nel dominio </w:t>
      </w:r>
      <w:proofErr w:type="spellStart"/>
      <w:r>
        <w:rPr>
          <w:rFonts w:cs="Arial"/>
        </w:rPr>
        <w:t>aouts.it</w:t>
      </w:r>
      <w:r w:rsidRPr="002868BD">
        <w:rPr>
          <w:rFonts w:cs="Arial"/>
        </w:rPr>
        <w:t>.</w:t>
      </w:r>
      <w:proofErr w:type="spellEnd"/>
      <w:r w:rsidRPr="002868BD">
        <w:rPr>
          <w:rFonts w:cs="Arial"/>
        </w:rPr>
        <w:t xml:space="preserve"> Esse sono dotate di sistema operativo Microsoft Windows XP Professional Italiano SP3 o Microsoft Windows 7 Professional Italiano e di browser Microsoft Internet Explorer 8 (nel seguito anche IE8); l’hardware di tali postazioni è eterogeneo e varia, nelle prestazioni e caratteristiche di base, da</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CPU Intel </w:t>
      </w:r>
      <w:proofErr w:type="spellStart"/>
      <w:r w:rsidRPr="002868BD">
        <w:rPr>
          <w:rFonts w:cs="Arial"/>
        </w:rPr>
        <w:t>Core</w:t>
      </w:r>
      <w:proofErr w:type="spellEnd"/>
      <w:r w:rsidRPr="002868BD">
        <w:rPr>
          <w:rFonts w:cs="Arial"/>
        </w:rPr>
        <w:t xml:space="preserve"> Due Duo 1,8 </w:t>
      </w:r>
      <w:proofErr w:type="spellStart"/>
      <w:r w:rsidRPr="002868BD">
        <w:rPr>
          <w:rFonts w:cs="Arial"/>
        </w:rPr>
        <w:t>GHz</w:t>
      </w:r>
      <w:proofErr w:type="spellEnd"/>
      <w:r w:rsidRPr="002868BD">
        <w:rPr>
          <w:rFonts w:cs="Arial"/>
        </w:rPr>
        <w:t xml:space="preserve"> o equivalente</w:t>
      </w:r>
    </w:p>
    <w:p w:rsidR="00322A76" w:rsidRPr="002868BD" w:rsidRDefault="00322A76" w:rsidP="00322A76">
      <w:pPr>
        <w:numPr>
          <w:ilvl w:val="0"/>
          <w:numId w:val="64"/>
        </w:numPr>
        <w:spacing w:line="276" w:lineRule="auto"/>
        <w:contextualSpacing/>
        <w:jc w:val="both"/>
        <w:rPr>
          <w:rFonts w:cs="Arial"/>
        </w:rPr>
      </w:pPr>
      <w:r w:rsidRPr="002868BD">
        <w:rPr>
          <w:rFonts w:cs="Arial"/>
        </w:rPr>
        <w:t>memoria RAM DDR2 1 GB</w:t>
      </w:r>
    </w:p>
    <w:p w:rsidR="00322A76" w:rsidRPr="002868BD" w:rsidRDefault="00322A76" w:rsidP="00322A76">
      <w:pPr>
        <w:numPr>
          <w:ilvl w:val="0"/>
          <w:numId w:val="64"/>
        </w:numPr>
        <w:spacing w:line="276" w:lineRule="auto"/>
        <w:contextualSpacing/>
        <w:jc w:val="both"/>
        <w:rPr>
          <w:rFonts w:cs="Arial"/>
        </w:rPr>
      </w:pPr>
      <w:r w:rsidRPr="002868BD">
        <w:rPr>
          <w:rFonts w:cs="Arial"/>
        </w:rPr>
        <w:t>hard disk da 250 GB</w:t>
      </w:r>
    </w:p>
    <w:p w:rsidR="00322A76" w:rsidRPr="002868BD" w:rsidRDefault="00322A76" w:rsidP="00322A76">
      <w:pPr>
        <w:jc w:val="both"/>
        <w:rPr>
          <w:rFonts w:cs="Arial"/>
        </w:rPr>
      </w:pP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CPU Intel Pentium G3420 3,2 </w:t>
      </w:r>
      <w:proofErr w:type="spellStart"/>
      <w:r w:rsidRPr="002868BD">
        <w:rPr>
          <w:rFonts w:cs="Arial"/>
        </w:rPr>
        <w:t>GHz</w:t>
      </w:r>
      <w:proofErr w:type="spellEnd"/>
      <w:r w:rsidRPr="002868BD">
        <w:rPr>
          <w:rFonts w:cs="Arial"/>
        </w:rPr>
        <w:t xml:space="preserve"> o equivalente</w:t>
      </w:r>
    </w:p>
    <w:p w:rsidR="00322A76" w:rsidRPr="002868BD" w:rsidRDefault="00322A76" w:rsidP="00322A76">
      <w:pPr>
        <w:numPr>
          <w:ilvl w:val="0"/>
          <w:numId w:val="64"/>
        </w:numPr>
        <w:spacing w:line="276" w:lineRule="auto"/>
        <w:contextualSpacing/>
        <w:jc w:val="both"/>
        <w:rPr>
          <w:rFonts w:cs="Arial"/>
        </w:rPr>
      </w:pPr>
      <w:r w:rsidRPr="002868BD">
        <w:rPr>
          <w:rFonts w:cs="Arial"/>
        </w:rPr>
        <w:t>memoria DDR3 4 GB</w:t>
      </w:r>
    </w:p>
    <w:p w:rsidR="00322A76" w:rsidRPr="002868BD" w:rsidRDefault="00322A76" w:rsidP="00322A76">
      <w:pPr>
        <w:numPr>
          <w:ilvl w:val="0"/>
          <w:numId w:val="64"/>
        </w:numPr>
        <w:spacing w:line="276" w:lineRule="auto"/>
        <w:contextualSpacing/>
        <w:jc w:val="both"/>
        <w:rPr>
          <w:rFonts w:cs="Arial"/>
        </w:rPr>
      </w:pPr>
      <w:r w:rsidRPr="002868BD">
        <w:rPr>
          <w:rFonts w:cs="Arial"/>
        </w:rPr>
        <w:t>2 hard disk da 500 GB</w:t>
      </w:r>
    </w:p>
    <w:p w:rsidR="00322A76" w:rsidRPr="002868BD" w:rsidRDefault="00322A76" w:rsidP="00322A76">
      <w:pPr>
        <w:jc w:val="both"/>
        <w:rPr>
          <w:rFonts w:cs="Arial"/>
        </w:rPr>
      </w:pPr>
      <w:r w:rsidRPr="002868BD">
        <w:rPr>
          <w:rFonts w:cs="Arial"/>
        </w:rPr>
        <w:t xml:space="preserve">Tutte le postazioni di lavoro ASUITS sono dotate di connettività di rete Gigabit Ethernet (secondo quanto definito dagli standard IEEE 802.3). Tutti gli operatori aziendali accedono, nell’operatività quotidiana, alle postazioni di lavoro (PC) tramite account e relative credenziali personali con bassi privilegi; su tutte le postazioni è attivo il servizio Microsoft DEP (Data </w:t>
      </w:r>
      <w:proofErr w:type="spellStart"/>
      <w:r w:rsidRPr="002868BD">
        <w:rPr>
          <w:rFonts w:cs="Arial"/>
        </w:rPr>
        <w:t>Execution</w:t>
      </w:r>
      <w:proofErr w:type="spellEnd"/>
      <w:r w:rsidRPr="002868BD">
        <w:rPr>
          <w:rFonts w:cs="Arial"/>
        </w:rPr>
        <w:t xml:space="preserve"> </w:t>
      </w:r>
      <w:proofErr w:type="spellStart"/>
      <w:r w:rsidRPr="002868BD">
        <w:rPr>
          <w:rFonts w:cs="Arial"/>
        </w:rPr>
        <w:t>Prevention</w:t>
      </w:r>
      <w:proofErr w:type="spellEnd"/>
      <w:r w:rsidRPr="002868BD">
        <w:rPr>
          <w:rFonts w:cs="Arial"/>
        </w:rPr>
        <w:t>).</w:t>
      </w:r>
    </w:p>
    <w:p w:rsidR="00322A76" w:rsidRPr="002868BD" w:rsidRDefault="00322A76" w:rsidP="00322A76">
      <w:pPr>
        <w:jc w:val="both"/>
        <w:rPr>
          <w:rFonts w:cs="Arial"/>
        </w:rPr>
      </w:pPr>
      <w:r w:rsidRPr="002868BD">
        <w:rPr>
          <w:rFonts w:cs="Arial"/>
        </w:rPr>
        <w:t xml:space="preserve">Il protocollo di rete utilizzato è IPv4. La risoluzione dei nomi è basata esclusivamente sul servizio DNS (Domain </w:t>
      </w:r>
      <w:proofErr w:type="spellStart"/>
      <w:r w:rsidRPr="002868BD">
        <w:rPr>
          <w:rFonts w:cs="Arial"/>
        </w:rPr>
        <w:t>Name</w:t>
      </w:r>
      <w:proofErr w:type="spellEnd"/>
      <w:r w:rsidRPr="002868BD">
        <w:rPr>
          <w:rFonts w:cs="Arial"/>
        </w:rPr>
        <w:t xml:space="preserve"> Service), integrato in AD, che accetta solo registrazioni sicure. I server Microsoft aziendali appartengono a due </w:t>
      </w:r>
      <w:proofErr w:type="spellStart"/>
      <w:r w:rsidRPr="002868BD">
        <w:rPr>
          <w:rFonts w:cs="Arial"/>
        </w:rPr>
        <w:t>subnet</w:t>
      </w:r>
      <w:proofErr w:type="spellEnd"/>
      <w:r w:rsidRPr="002868BD">
        <w:rPr>
          <w:rFonts w:cs="Arial"/>
        </w:rPr>
        <w:t xml:space="preserve"> IP dedicate – una per ciascun sito AD – e sono </w:t>
      </w:r>
      <w:proofErr w:type="spellStart"/>
      <w:r w:rsidRPr="002868BD">
        <w:rPr>
          <w:rFonts w:cs="Arial"/>
        </w:rPr>
        <w:t>virtualizzati</w:t>
      </w:r>
      <w:proofErr w:type="spellEnd"/>
      <w:r w:rsidRPr="002868BD">
        <w:rPr>
          <w:rFonts w:cs="Arial"/>
        </w:rPr>
        <w:t xml:space="preserve"> tramite due sistemi </w:t>
      </w:r>
      <w:proofErr w:type="spellStart"/>
      <w:r w:rsidRPr="002868BD">
        <w:rPr>
          <w:rFonts w:cs="Arial"/>
        </w:rPr>
        <w:t>VMware</w:t>
      </w:r>
      <w:proofErr w:type="spellEnd"/>
      <w:r w:rsidRPr="002868BD">
        <w:rPr>
          <w:rFonts w:cs="Arial"/>
        </w:rPr>
        <w:t xml:space="preserve"> </w:t>
      </w:r>
      <w:proofErr w:type="spellStart"/>
      <w:r w:rsidRPr="002868BD">
        <w:rPr>
          <w:rFonts w:cs="Arial"/>
        </w:rPr>
        <w:t>vSphere</w:t>
      </w:r>
      <w:proofErr w:type="spellEnd"/>
      <w:r w:rsidRPr="002868BD">
        <w:rPr>
          <w:rFonts w:cs="Arial"/>
        </w:rPr>
        <w:t xml:space="preserve"> v5.x, uno installato presso l’Ospedale di </w:t>
      </w:r>
      <w:proofErr w:type="spellStart"/>
      <w:r w:rsidRPr="002868BD">
        <w:rPr>
          <w:rFonts w:cs="Arial"/>
        </w:rPr>
        <w:t>Cattinara</w:t>
      </w:r>
      <w:proofErr w:type="spellEnd"/>
      <w:r w:rsidRPr="002868BD">
        <w:rPr>
          <w:rFonts w:cs="Arial"/>
        </w:rPr>
        <w:t xml:space="preserve"> ed uno presso l’Ospedale Maggiore. L’architettura di rete ASUITS è realizzata in modo che tutti i servizi sono raggruppati nel </w:t>
      </w:r>
      <w:proofErr w:type="spellStart"/>
      <w:r w:rsidRPr="002868BD">
        <w:rPr>
          <w:rFonts w:cs="Arial"/>
        </w:rPr>
        <w:t>datacenter</w:t>
      </w:r>
      <w:proofErr w:type="spellEnd"/>
      <w:r w:rsidRPr="002868BD">
        <w:rPr>
          <w:rFonts w:cs="Arial"/>
        </w:rPr>
        <w:t xml:space="preserve"> (CED) ASUITS del sito di pertinenza; in particolare i server </w:t>
      </w:r>
      <w:proofErr w:type="spellStart"/>
      <w:r w:rsidRPr="002868BD">
        <w:rPr>
          <w:rFonts w:cs="Arial"/>
        </w:rPr>
        <w:t>virtualizzati</w:t>
      </w:r>
      <w:proofErr w:type="spellEnd"/>
      <w:r w:rsidRPr="002868BD">
        <w:rPr>
          <w:rFonts w:cs="Arial"/>
        </w:rPr>
        <w:t xml:space="preserve"> appartengono ad una VLAN dedicata.</w:t>
      </w:r>
    </w:p>
    <w:p w:rsidR="00322A76" w:rsidRPr="002868BD" w:rsidRDefault="00322A76" w:rsidP="00322A76">
      <w:pPr>
        <w:jc w:val="both"/>
        <w:rPr>
          <w:rFonts w:cs="Arial"/>
        </w:rPr>
      </w:pPr>
      <w:r w:rsidRPr="002868BD">
        <w:rPr>
          <w:rFonts w:cs="Arial"/>
        </w:rPr>
        <w:t xml:space="preserve">In generale la LAN ASUITS è una rete </w:t>
      </w:r>
      <w:proofErr w:type="spellStart"/>
      <w:r w:rsidRPr="002868BD">
        <w:rPr>
          <w:rFonts w:cs="Arial"/>
        </w:rPr>
        <w:t>layer</w:t>
      </w:r>
      <w:proofErr w:type="spellEnd"/>
      <w:r w:rsidRPr="002868BD">
        <w:rPr>
          <w:rFonts w:cs="Arial"/>
        </w:rPr>
        <w:t xml:space="preserve"> 2-3 (pila ISO/OSI) a due livelli (</w:t>
      </w:r>
      <w:proofErr w:type="spellStart"/>
      <w:r w:rsidRPr="002868BD">
        <w:rPr>
          <w:rFonts w:cs="Arial"/>
        </w:rPr>
        <w:t>core</w:t>
      </w:r>
      <w:proofErr w:type="spellEnd"/>
      <w:r w:rsidRPr="002868BD">
        <w:rPr>
          <w:rFonts w:cs="Arial"/>
        </w:rPr>
        <w:t xml:space="preserve"> e periferia): per ciascun presidio, gli apparati di periferia sono collegati in </w:t>
      </w:r>
      <w:proofErr w:type="spellStart"/>
      <w:r w:rsidRPr="002868BD">
        <w:rPr>
          <w:rFonts w:cs="Arial"/>
        </w:rPr>
        <w:t>layer</w:t>
      </w:r>
      <w:proofErr w:type="spellEnd"/>
      <w:r w:rsidRPr="002868BD">
        <w:rPr>
          <w:rFonts w:cs="Arial"/>
        </w:rPr>
        <w:t xml:space="preserve"> 2 agli apparati di </w:t>
      </w:r>
      <w:proofErr w:type="spellStart"/>
      <w:r w:rsidRPr="002868BD">
        <w:rPr>
          <w:rFonts w:cs="Arial"/>
        </w:rPr>
        <w:t>core</w:t>
      </w:r>
      <w:proofErr w:type="spellEnd"/>
      <w:r w:rsidRPr="002868BD">
        <w:rPr>
          <w:rFonts w:cs="Arial"/>
        </w:rPr>
        <w:t xml:space="preserve">; il data center è collegato direttamente agli apparati di </w:t>
      </w:r>
      <w:proofErr w:type="spellStart"/>
      <w:r w:rsidRPr="002868BD">
        <w:rPr>
          <w:rFonts w:cs="Arial"/>
        </w:rPr>
        <w:t>core</w:t>
      </w:r>
      <w:proofErr w:type="spellEnd"/>
      <w:r w:rsidRPr="002868BD">
        <w:rPr>
          <w:rFonts w:cs="Arial"/>
        </w:rPr>
        <w:t xml:space="preserve"> in </w:t>
      </w:r>
      <w:proofErr w:type="spellStart"/>
      <w:r w:rsidRPr="002868BD">
        <w:rPr>
          <w:rFonts w:cs="Arial"/>
        </w:rPr>
        <w:t>layer</w:t>
      </w:r>
      <w:proofErr w:type="spellEnd"/>
      <w:r w:rsidRPr="002868BD">
        <w:rPr>
          <w:rFonts w:cs="Arial"/>
        </w:rPr>
        <w:t xml:space="preserve"> 3. Il traffico è suddiviso in VLAN separate, a cui corrispondono specifiche sottoreti IP, sulla base della tipologia di </w:t>
      </w:r>
      <w:proofErr w:type="spellStart"/>
      <w:r w:rsidRPr="002868BD">
        <w:rPr>
          <w:rFonts w:cs="Arial"/>
        </w:rPr>
        <w:t>host</w:t>
      </w:r>
      <w:proofErr w:type="spellEnd"/>
      <w:r w:rsidRPr="002868BD">
        <w:rPr>
          <w:rFonts w:cs="Arial"/>
        </w:rPr>
        <w:t xml:space="preserve"> e del traffico dati che effettuano, ovvero nell’intento di isolare il traffico dati stesso sulla base dei servizi e dei domini di competenza degli amministratori degli </w:t>
      </w:r>
      <w:proofErr w:type="spellStart"/>
      <w:r w:rsidRPr="002868BD">
        <w:rPr>
          <w:rFonts w:cs="Arial"/>
        </w:rPr>
        <w:t>host</w:t>
      </w:r>
      <w:proofErr w:type="spellEnd"/>
      <w:r w:rsidRPr="002868BD">
        <w:rPr>
          <w:rFonts w:cs="Arial"/>
        </w:rPr>
        <w:t>. Il traffico dati tra apparati di periferia appartenenti a differenti VLAN non è in generale consentito, in quanto i flussi funzionali sono sempre dal data center (CED) ASUITS alla periferia e viceversa.</w:t>
      </w:r>
    </w:p>
    <w:p w:rsidR="00322A76" w:rsidRPr="002868BD" w:rsidRDefault="00322A76" w:rsidP="00322A76">
      <w:pPr>
        <w:jc w:val="both"/>
        <w:rPr>
          <w:rFonts w:cs="Arial"/>
        </w:rPr>
      </w:pPr>
      <w:r w:rsidRPr="002868BD">
        <w:rPr>
          <w:rFonts w:cs="Arial"/>
        </w:rPr>
        <w:t>È attivo sulla LAN ASUITS un servizio DHCP (</w:t>
      </w:r>
      <w:proofErr w:type="spellStart"/>
      <w:r w:rsidRPr="002868BD">
        <w:rPr>
          <w:rFonts w:cs="Arial"/>
        </w:rPr>
        <w:t>Dynamic</w:t>
      </w:r>
      <w:proofErr w:type="spellEnd"/>
      <w:r w:rsidRPr="002868BD">
        <w:rPr>
          <w:rFonts w:cs="Arial"/>
        </w:rPr>
        <w:t xml:space="preserve"> </w:t>
      </w:r>
      <w:proofErr w:type="spellStart"/>
      <w:r w:rsidRPr="002868BD">
        <w:rPr>
          <w:rFonts w:cs="Arial"/>
        </w:rPr>
        <w:t>Host</w:t>
      </w:r>
      <w:proofErr w:type="spellEnd"/>
      <w:r w:rsidRPr="002868BD">
        <w:rPr>
          <w:rFonts w:cs="Arial"/>
        </w:rPr>
        <w:t xml:space="preserve"> </w:t>
      </w:r>
      <w:proofErr w:type="spellStart"/>
      <w:r w:rsidRPr="002868BD">
        <w:rPr>
          <w:rFonts w:cs="Arial"/>
        </w:rPr>
        <w:t>Configuration</w:t>
      </w:r>
      <w:proofErr w:type="spellEnd"/>
      <w:r w:rsidRPr="002868BD">
        <w:rPr>
          <w:rFonts w:cs="Arial"/>
        </w:rPr>
        <w:t xml:space="preserve"> </w:t>
      </w:r>
      <w:proofErr w:type="spellStart"/>
      <w:r w:rsidRPr="002868BD">
        <w:rPr>
          <w:rFonts w:cs="Arial"/>
        </w:rPr>
        <w:t>Protocol</w:t>
      </w:r>
      <w:proofErr w:type="spellEnd"/>
      <w:r w:rsidRPr="002868BD">
        <w:rPr>
          <w:rFonts w:cs="Arial"/>
        </w:rPr>
        <w:t xml:space="preserve">) che in generale rilascia gli indirizzi IP a tutti gli </w:t>
      </w:r>
      <w:proofErr w:type="spellStart"/>
      <w:r w:rsidRPr="002868BD">
        <w:rPr>
          <w:rFonts w:cs="Arial"/>
        </w:rPr>
        <w:t>host</w:t>
      </w:r>
      <w:proofErr w:type="spellEnd"/>
      <w:r w:rsidRPr="002868BD">
        <w:rPr>
          <w:rFonts w:cs="Arial"/>
        </w:rPr>
        <w:t xml:space="preserve"> in rete, ad esclusione dei server (per i quali sono previste specifiche configurazioni) e degli </w:t>
      </w:r>
      <w:proofErr w:type="spellStart"/>
      <w:r w:rsidRPr="002868BD">
        <w:rPr>
          <w:rFonts w:cs="Arial"/>
        </w:rPr>
        <w:t>host</w:t>
      </w:r>
      <w:proofErr w:type="spellEnd"/>
      <w:r w:rsidRPr="002868BD">
        <w:rPr>
          <w:rFonts w:cs="Arial"/>
        </w:rPr>
        <w:t xml:space="preserve"> con IP statico.</w:t>
      </w:r>
    </w:p>
    <w:p w:rsidR="00322A76" w:rsidRPr="002868BD" w:rsidRDefault="00322A76" w:rsidP="00322A76">
      <w:pPr>
        <w:jc w:val="both"/>
        <w:rPr>
          <w:rFonts w:cs="Arial"/>
        </w:rPr>
      </w:pPr>
      <w:r w:rsidRPr="002868BD">
        <w:rPr>
          <w:rFonts w:cs="Arial"/>
        </w:rPr>
        <w:t xml:space="preserve">Come precedentemente riportato, è attivo sulla LAN ASUITS un sistema di autenticazione degli </w:t>
      </w:r>
      <w:proofErr w:type="spellStart"/>
      <w:r w:rsidRPr="002868BD">
        <w:rPr>
          <w:rFonts w:cs="Arial"/>
        </w:rPr>
        <w:t>host</w:t>
      </w:r>
      <w:proofErr w:type="spellEnd"/>
      <w:r w:rsidRPr="002868BD">
        <w:rPr>
          <w:rFonts w:cs="Arial"/>
        </w:rPr>
        <w:t xml:space="preserve"> di rete basato su protocollo IEEE 802.1x e su tecnologia Microsoft NPS. L’autenticazione è basata, a seconda delle caratteristiche dell’</w:t>
      </w:r>
      <w:proofErr w:type="spellStart"/>
      <w:r w:rsidRPr="002868BD">
        <w:rPr>
          <w:rFonts w:cs="Arial"/>
        </w:rPr>
        <w:t>host</w:t>
      </w:r>
      <w:proofErr w:type="spellEnd"/>
      <w:r w:rsidRPr="002868BD">
        <w:rPr>
          <w:rFonts w:cs="Arial"/>
        </w:rPr>
        <w:t>, su uno dei seguenti criteri (ordinati per livello di sicurezza e quindi per preferenza di implementazione):</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account macchina Microsoft </w:t>
      </w:r>
      <w:proofErr w:type="spellStart"/>
      <w:r w:rsidRPr="002868BD">
        <w:rPr>
          <w:rFonts w:cs="Arial"/>
        </w:rPr>
        <w:t>Active</w:t>
      </w:r>
      <w:proofErr w:type="spellEnd"/>
      <w:r w:rsidRPr="002868BD">
        <w:rPr>
          <w:rFonts w:cs="Arial"/>
        </w:rPr>
        <w:t xml:space="preserve"> Directory, se l’</w:t>
      </w:r>
      <w:proofErr w:type="spellStart"/>
      <w:r w:rsidRPr="002868BD">
        <w:rPr>
          <w:rFonts w:cs="Arial"/>
        </w:rPr>
        <w:t>host</w:t>
      </w:r>
      <w:proofErr w:type="spellEnd"/>
      <w:r w:rsidRPr="002868BD">
        <w:rPr>
          <w:rFonts w:cs="Arial"/>
        </w:rPr>
        <w:t xml:space="preserve"> è dotato di client AD;</w:t>
      </w:r>
    </w:p>
    <w:p w:rsidR="00322A76" w:rsidRPr="002868BD" w:rsidRDefault="00322A76" w:rsidP="00322A76">
      <w:pPr>
        <w:numPr>
          <w:ilvl w:val="0"/>
          <w:numId w:val="64"/>
        </w:numPr>
        <w:spacing w:line="276" w:lineRule="auto"/>
        <w:contextualSpacing/>
        <w:jc w:val="both"/>
        <w:rPr>
          <w:rFonts w:cs="Arial"/>
        </w:rPr>
      </w:pPr>
      <w:r w:rsidRPr="002868BD">
        <w:rPr>
          <w:rFonts w:cs="Arial"/>
        </w:rPr>
        <w:t>nome utente e password, se l’</w:t>
      </w:r>
      <w:proofErr w:type="spellStart"/>
      <w:r w:rsidRPr="002868BD">
        <w:rPr>
          <w:rFonts w:cs="Arial"/>
        </w:rPr>
        <w:t>host</w:t>
      </w:r>
      <w:proofErr w:type="spellEnd"/>
      <w:r w:rsidRPr="002868BD">
        <w:rPr>
          <w:rFonts w:cs="Arial"/>
        </w:rPr>
        <w:t xml:space="preserve"> non è dotato di client AD ma è dotato di client IEEE 802.1x;</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MAC </w:t>
      </w:r>
      <w:proofErr w:type="spellStart"/>
      <w:r w:rsidRPr="002868BD">
        <w:rPr>
          <w:rFonts w:cs="Arial"/>
        </w:rPr>
        <w:t>address</w:t>
      </w:r>
      <w:proofErr w:type="spellEnd"/>
      <w:r w:rsidRPr="002868BD">
        <w:rPr>
          <w:rFonts w:cs="Arial"/>
        </w:rPr>
        <w:t>, solo se l’</w:t>
      </w:r>
      <w:proofErr w:type="spellStart"/>
      <w:r w:rsidRPr="002868BD">
        <w:rPr>
          <w:rFonts w:cs="Arial"/>
        </w:rPr>
        <w:t>host</w:t>
      </w:r>
      <w:proofErr w:type="spellEnd"/>
      <w:r w:rsidRPr="002868BD">
        <w:rPr>
          <w:rFonts w:cs="Arial"/>
        </w:rPr>
        <w:t xml:space="preserve"> non è dotato di client IEEE 802.1x.</w:t>
      </w:r>
    </w:p>
    <w:p w:rsidR="00322A76" w:rsidRPr="002868BD" w:rsidRDefault="00322A76" w:rsidP="00322A76">
      <w:pPr>
        <w:jc w:val="both"/>
        <w:rPr>
          <w:rFonts w:cs="Arial"/>
        </w:rPr>
      </w:pPr>
      <w:r w:rsidRPr="002868BD">
        <w:rPr>
          <w:rFonts w:cs="Arial"/>
        </w:rPr>
        <w:t xml:space="preserve">La struttura di backup ASUITS è basata su due </w:t>
      </w:r>
      <w:proofErr w:type="spellStart"/>
      <w:r w:rsidRPr="002868BD">
        <w:rPr>
          <w:rFonts w:cs="Arial"/>
        </w:rPr>
        <w:t>tape</w:t>
      </w:r>
      <w:proofErr w:type="spellEnd"/>
      <w:r w:rsidRPr="002868BD">
        <w:rPr>
          <w:rFonts w:cs="Arial"/>
        </w:rPr>
        <w:t xml:space="preserve"> </w:t>
      </w:r>
      <w:proofErr w:type="spellStart"/>
      <w:r w:rsidRPr="002868BD">
        <w:rPr>
          <w:rFonts w:cs="Arial"/>
        </w:rPr>
        <w:t>library</w:t>
      </w:r>
      <w:proofErr w:type="spellEnd"/>
      <w:r w:rsidRPr="002868BD">
        <w:rPr>
          <w:rFonts w:cs="Arial"/>
        </w:rPr>
        <w:t xml:space="preserve">: una </w:t>
      </w:r>
      <w:proofErr w:type="spellStart"/>
      <w:r w:rsidRPr="002868BD">
        <w:rPr>
          <w:rFonts w:cs="Arial"/>
        </w:rPr>
        <w:t>Sun</w:t>
      </w:r>
      <w:proofErr w:type="spellEnd"/>
      <w:r w:rsidRPr="002868BD">
        <w:rPr>
          <w:rFonts w:cs="Arial"/>
        </w:rPr>
        <w:t xml:space="preserve"> </w:t>
      </w:r>
      <w:proofErr w:type="spellStart"/>
      <w:r w:rsidRPr="002868BD">
        <w:rPr>
          <w:rFonts w:cs="Arial"/>
        </w:rPr>
        <w:t>Storage</w:t>
      </w:r>
      <w:proofErr w:type="spellEnd"/>
      <w:r w:rsidRPr="002868BD">
        <w:rPr>
          <w:rFonts w:cs="Arial"/>
        </w:rPr>
        <w:t xml:space="preserve"> Tek SL500 posta nel data center dell’Ospedale di </w:t>
      </w:r>
      <w:proofErr w:type="spellStart"/>
      <w:r w:rsidRPr="002868BD">
        <w:rPr>
          <w:rFonts w:cs="Arial"/>
        </w:rPr>
        <w:t>Cattinara</w:t>
      </w:r>
      <w:proofErr w:type="spellEnd"/>
      <w:r w:rsidRPr="002868BD">
        <w:rPr>
          <w:rFonts w:cs="Arial"/>
        </w:rPr>
        <w:t xml:space="preserve"> ed una </w:t>
      </w:r>
      <w:proofErr w:type="spellStart"/>
      <w:r w:rsidRPr="002868BD">
        <w:rPr>
          <w:rFonts w:cs="Arial"/>
        </w:rPr>
        <w:t>Sun</w:t>
      </w:r>
      <w:proofErr w:type="spellEnd"/>
      <w:r w:rsidRPr="002868BD">
        <w:rPr>
          <w:rFonts w:cs="Arial"/>
        </w:rPr>
        <w:t xml:space="preserve"> </w:t>
      </w:r>
      <w:proofErr w:type="spellStart"/>
      <w:r w:rsidRPr="002868BD">
        <w:rPr>
          <w:rFonts w:cs="Arial"/>
        </w:rPr>
        <w:t>Storage</w:t>
      </w:r>
      <w:proofErr w:type="spellEnd"/>
      <w:r w:rsidRPr="002868BD">
        <w:rPr>
          <w:rFonts w:cs="Arial"/>
        </w:rPr>
        <w:t xml:space="preserve"> Tek SL48 posta nel data center dell’Ospedale Maggiore. Tramite il </w:t>
      </w:r>
      <w:r w:rsidRPr="002868BD">
        <w:rPr>
          <w:rFonts w:cs="Arial"/>
        </w:rPr>
        <w:lastRenderedPageBreak/>
        <w:t xml:space="preserve">software Symantec Backup </w:t>
      </w:r>
      <w:proofErr w:type="spellStart"/>
      <w:r w:rsidRPr="002868BD">
        <w:rPr>
          <w:rFonts w:cs="Arial"/>
        </w:rPr>
        <w:t>Exec</w:t>
      </w:r>
      <w:proofErr w:type="spellEnd"/>
      <w:r w:rsidRPr="002868BD">
        <w:rPr>
          <w:rFonts w:cs="Arial"/>
        </w:rPr>
        <w:t xml:space="preserve"> 10d, le </w:t>
      </w:r>
      <w:proofErr w:type="spellStart"/>
      <w:r w:rsidRPr="002868BD">
        <w:rPr>
          <w:rFonts w:cs="Arial"/>
        </w:rPr>
        <w:t>tape</w:t>
      </w:r>
      <w:proofErr w:type="spellEnd"/>
      <w:r w:rsidRPr="002868BD">
        <w:rPr>
          <w:rFonts w:cs="Arial"/>
        </w:rPr>
        <w:t xml:space="preserve"> </w:t>
      </w:r>
      <w:proofErr w:type="spellStart"/>
      <w:r w:rsidRPr="002868BD">
        <w:rPr>
          <w:rFonts w:cs="Arial"/>
        </w:rPr>
        <w:t>library</w:t>
      </w:r>
      <w:proofErr w:type="spellEnd"/>
      <w:r w:rsidRPr="002868BD">
        <w:rPr>
          <w:rFonts w:cs="Arial"/>
        </w:rPr>
        <w:t xml:space="preserve"> effettuano – con periodicità variabile a seconda dei casi – le copie di sicurezza: dei sistemi operativi di tutti i server ASUITS, della configurazione dei DB ASUITS, dei dati (presenti sui NAS e sui file server), delle macchine virtuali, dei registri di log dei sistemi.</w:t>
      </w:r>
    </w:p>
    <w:p w:rsidR="00322A76" w:rsidRPr="002868BD" w:rsidRDefault="00322A76" w:rsidP="00322A76">
      <w:pPr>
        <w:jc w:val="both"/>
        <w:rPr>
          <w:rFonts w:cs="Arial"/>
        </w:rPr>
      </w:pPr>
      <w:r w:rsidRPr="002868BD">
        <w:rPr>
          <w:rFonts w:cs="Arial"/>
        </w:rPr>
        <w:t>In ciascuno dei due presidi ospedalieri (</w:t>
      </w:r>
      <w:proofErr w:type="spellStart"/>
      <w:r w:rsidRPr="002868BD">
        <w:rPr>
          <w:rFonts w:cs="Arial"/>
        </w:rPr>
        <w:t>Cattinara</w:t>
      </w:r>
      <w:proofErr w:type="spellEnd"/>
      <w:r w:rsidRPr="002868BD">
        <w:rPr>
          <w:rFonts w:cs="Arial"/>
        </w:rPr>
        <w:t xml:space="preserve"> e Maggiore) è presente un server Microsoft SQL 2008 R2 64 bit; tutti i database delle applicazioni aziendali basati su tale tecnologia vengono ivi istanziati. Tali server supportano solo l’autenticazione nativa (Native Mode o Windows </w:t>
      </w:r>
      <w:proofErr w:type="spellStart"/>
      <w:r w:rsidRPr="002868BD">
        <w:rPr>
          <w:rFonts w:cs="Arial"/>
        </w:rPr>
        <w:t>Integrated</w:t>
      </w:r>
      <w:proofErr w:type="spellEnd"/>
      <w:r w:rsidRPr="002868BD">
        <w:rPr>
          <w:rFonts w:cs="Arial"/>
        </w:rPr>
        <w:t>) e l’istanza di default non viene utilizzata.</w:t>
      </w:r>
    </w:p>
    <w:p w:rsidR="00322A76" w:rsidRPr="002868BD" w:rsidRDefault="00322A76" w:rsidP="00322A76">
      <w:pPr>
        <w:jc w:val="both"/>
        <w:rPr>
          <w:rFonts w:cs="Arial"/>
        </w:rPr>
      </w:pPr>
      <w:r w:rsidRPr="002868BD">
        <w:rPr>
          <w:rFonts w:cs="Arial"/>
        </w:rPr>
        <w:t>L’applicativo antivirus (AV) aziendale è l’ESET NOD32 v4.x distribuito su tutti i client e aggiornato automaticamente ogni tre ore.</w:t>
      </w:r>
    </w:p>
    <w:p w:rsidR="00322A76" w:rsidRPr="002868BD" w:rsidRDefault="00322A76" w:rsidP="00322A76">
      <w:pPr>
        <w:jc w:val="both"/>
        <w:rPr>
          <w:rFonts w:cs="Arial"/>
        </w:rPr>
      </w:pPr>
      <w:r w:rsidRPr="002868BD">
        <w:rPr>
          <w:rFonts w:cs="Arial"/>
        </w:rPr>
        <w:t xml:space="preserve">Su tutti i client aziendali è presente l’agente CA </w:t>
      </w:r>
      <w:proofErr w:type="spellStart"/>
      <w:r w:rsidRPr="002868BD">
        <w:rPr>
          <w:rFonts w:cs="Arial"/>
        </w:rPr>
        <w:t>Unicenter</w:t>
      </w:r>
      <w:proofErr w:type="spellEnd"/>
      <w:r w:rsidRPr="002868BD">
        <w:rPr>
          <w:rFonts w:cs="Arial"/>
        </w:rPr>
        <w:t xml:space="preserve"> Remote </w:t>
      </w:r>
      <w:proofErr w:type="spellStart"/>
      <w:r w:rsidRPr="002868BD">
        <w:rPr>
          <w:rFonts w:cs="Arial"/>
        </w:rPr>
        <w:t>Control</w:t>
      </w:r>
      <w:proofErr w:type="spellEnd"/>
      <w:r w:rsidRPr="002868BD">
        <w:rPr>
          <w:rFonts w:cs="Arial"/>
        </w:rPr>
        <w:t xml:space="preserve"> v11.x, che consente l’accesso interattivo alle sessioni utente per fini di assistenza tecnica. E’ inoltre installato su tutti i client l’agente </w:t>
      </w:r>
      <w:proofErr w:type="spellStart"/>
      <w:r w:rsidRPr="002868BD">
        <w:rPr>
          <w:rFonts w:cs="Arial"/>
        </w:rPr>
        <w:t>Altiris</w:t>
      </w:r>
      <w:proofErr w:type="spellEnd"/>
      <w:r w:rsidRPr="002868BD">
        <w:rPr>
          <w:rFonts w:cs="Arial"/>
        </w:rPr>
        <w:t xml:space="preserve"> </w:t>
      </w:r>
      <w:proofErr w:type="spellStart"/>
      <w:r w:rsidRPr="002868BD">
        <w:rPr>
          <w:rFonts w:cs="Arial"/>
        </w:rPr>
        <w:t>Asset</w:t>
      </w:r>
      <w:proofErr w:type="spellEnd"/>
      <w:r w:rsidRPr="002868BD">
        <w:rPr>
          <w:rFonts w:cs="Arial"/>
        </w:rPr>
        <w:t xml:space="preserve"> </w:t>
      </w:r>
      <w:proofErr w:type="spellStart"/>
      <w:r w:rsidRPr="002868BD">
        <w:rPr>
          <w:rFonts w:cs="Arial"/>
        </w:rPr>
        <w:t>Managentent</w:t>
      </w:r>
      <w:proofErr w:type="spellEnd"/>
      <w:r w:rsidRPr="002868BD">
        <w:rPr>
          <w:rFonts w:cs="Arial"/>
        </w:rPr>
        <w:t xml:space="preserve"> v6.x per la gestione dell’inventario e per l’interfacciamento con il software di gestione del servizio di help desk (cosiddetta “gestione dei ticket”).</w:t>
      </w:r>
    </w:p>
    <w:p w:rsidR="00322A76" w:rsidRPr="002868BD" w:rsidRDefault="00322A76" w:rsidP="00322A76">
      <w:pPr>
        <w:jc w:val="both"/>
        <w:rPr>
          <w:rFonts w:cs="Arial"/>
        </w:rPr>
      </w:pPr>
      <w:r w:rsidRPr="002868BD">
        <w:rPr>
          <w:rFonts w:cs="Arial"/>
        </w:rPr>
        <w:t xml:space="preserve">Nel presente scenario, gli eventuali server forniti dovranno essere </w:t>
      </w:r>
      <w:proofErr w:type="spellStart"/>
      <w:r w:rsidRPr="002868BD">
        <w:rPr>
          <w:rFonts w:cs="Arial"/>
        </w:rPr>
        <w:t>virtualizzati</w:t>
      </w:r>
      <w:proofErr w:type="spellEnd"/>
      <w:r w:rsidRPr="002868BD">
        <w:rPr>
          <w:rFonts w:cs="Arial"/>
        </w:rPr>
        <w:t xml:space="preserve"> nel sistema ASUITS </w:t>
      </w:r>
      <w:proofErr w:type="spellStart"/>
      <w:r w:rsidRPr="002868BD">
        <w:rPr>
          <w:rFonts w:cs="Arial"/>
        </w:rPr>
        <w:t>VMware</w:t>
      </w:r>
      <w:proofErr w:type="spellEnd"/>
      <w:r w:rsidRPr="002868BD">
        <w:rPr>
          <w:rFonts w:cs="Arial"/>
        </w:rPr>
        <w:t xml:space="preserve"> </w:t>
      </w:r>
      <w:proofErr w:type="spellStart"/>
      <w:r w:rsidRPr="002868BD">
        <w:rPr>
          <w:rFonts w:cs="Arial"/>
        </w:rPr>
        <w:t>vSphere</w:t>
      </w:r>
      <w:proofErr w:type="spellEnd"/>
      <w:r w:rsidRPr="002868BD">
        <w:rPr>
          <w:rFonts w:cs="Arial"/>
        </w:rPr>
        <w:t xml:space="preserve"> v5.x del sito che verrà indicato dall’ASUITS (</w:t>
      </w:r>
      <w:proofErr w:type="spellStart"/>
      <w:r w:rsidRPr="002868BD">
        <w:rPr>
          <w:rFonts w:cs="Arial"/>
        </w:rPr>
        <w:t>Cattinara</w:t>
      </w:r>
      <w:proofErr w:type="spellEnd"/>
      <w:r w:rsidRPr="002868BD">
        <w:rPr>
          <w:rFonts w:cs="Arial"/>
        </w:rPr>
        <w:t xml:space="preserve"> o Maggiore) e seguirne le politiche di gestione, comprese quelle di indirizzamento IP, di aggiornamento, di backup e di </w:t>
      </w:r>
      <w:proofErr w:type="spellStart"/>
      <w:r w:rsidRPr="002868BD">
        <w:rPr>
          <w:rFonts w:cs="Arial"/>
        </w:rPr>
        <w:t>disaster</w:t>
      </w:r>
      <w:proofErr w:type="spellEnd"/>
      <w:r w:rsidRPr="002868BD">
        <w:rPr>
          <w:rFonts w:cs="Arial"/>
        </w:rPr>
        <w:t xml:space="preserve"> </w:t>
      </w:r>
      <w:proofErr w:type="spellStart"/>
      <w:r w:rsidRPr="002868BD">
        <w:rPr>
          <w:rFonts w:cs="Arial"/>
        </w:rPr>
        <w:t>recovery</w:t>
      </w:r>
      <w:proofErr w:type="spellEnd"/>
      <w:r w:rsidRPr="002868BD">
        <w:rPr>
          <w:rFonts w:cs="Arial"/>
        </w:rPr>
        <w:t>. Potranno essere create una o più macchine virtuali a seconda delle necessità e dell’architettura proposte dall’aggiudicatario, ma in ogni caso tali macchine dovranno essere compatibili almeno con il sistema operativo Windows Server 2008 R2 Standard/</w:t>
      </w:r>
      <w:proofErr w:type="spellStart"/>
      <w:r w:rsidRPr="002868BD">
        <w:rPr>
          <w:rFonts w:cs="Arial"/>
        </w:rPr>
        <w:t>Enterprise</w:t>
      </w:r>
      <w:proofErr w:type="spellEnd"/>
      <w:r w:rsidRPr="002868BD">
        <w:rPr>
          <w:rFonts w:cs="Arial"/>
        </w:rPr>
        <w:t>/</w:t>
      </w:r>
      <w:proofErr w:type="spellStart"/>
      <w:r w:rsidRPr="002868BD">
        <w:rPr>
          <w:rFonts w:cs="Arial"/>
        </w:rPr>
        <w:t>Datacenter</w:t>
      </w:r>
      <w:proofErr w:type="spellEnd"/>
      <w:r w:rsidRPr="002868BD">
        <w:rPr>
          <w:rFonts w:cs="Arial"/>
        </w:rPr>
        <w:t xml:space="preserve"> </w:t>
      </w:r>
      <w:proofErr w:type="spellStart"/>
      <w:r w:rsidRPr="002868BD">
        <w:rPr>
          <w:rFonts w:cs="Arial"/>
        </w:rPr>
        <w:t>Edition</w:t>
      </w:r>
      <w:proofErr w:type="spellEnd"/>
      <w:r w:rsidRPr="002868BD">
        <w:rPr>
          <w:rFonts w:cs="Arial"/>
        </w:rPr>
        <w:t xml:space="preserve"> ENG e inserite nel dominio </w:t>
      </w:r>
      <w:proofErr w:type="spellStart"/>
      <w:r>
        <w:rPr>
          <w:rFonts w:cs="Arial"/>
        </w:rPr>
        <w:t>aouts.it</w:t>
      </w:r>
      <w:proofErr w:type="spellEnd"/>
      <w:r w:rsidRPr="002868BD">
        <w:rPr>
          <w:rFonts w:cs="Arial"/>
        </w:rPr>
        <w:t xml:space="preserve"> e conseguentemente nel sistema WSUS ASUITS.</w:t>
      </w:r>
    </w:p>
    <w:p w:rsidR="00322A76" w:rsidRPr="002868BD" w:rsidRDefault="00322A76" w:rsidP="00322A76">
      <w:pPr>
        <w:jc w:val="both"/>
        <w:rPr>
          <w:rFonts w:cs="Arial"/>
        </w:rPr>
      </w:pPr>
      <w:r w:rsidRPr="002868BD">
        <w:rPr>
          <w:rFonts w:cs="Arial"/>
        </w:rPr>
        <w:t xml:space="preserve">Tutte le licenze Windows Server necessarie al funzionamento del sistema, non sono da intendersi a carico del fornitore e non saranno in alcun caso di tipo OEM, bensì licenze </w:t>
      </w:r>
      <w:proofErr w:type="spellStart"/>
      <w:r w:rsidRPr="002868BD">
        <w:rPr>
          <w:rFonts w:cs="Arial"/>
        </w:rPr>
        <w:t>Retail</w:t>
      </w:r>
      <w:proofErr w:type="spellEnd"/>
      <w:r w:rsidRPr="002868BD">
        <w:rPr>
          <w:rFonts w:cs="Arial"/>
        </w:rPr>
        <w:t xml:space="preserve"> intestate all’ASUITS e comunque in ogni caso compatibili con l’ambiente di virtualizzazione dell’ASUITS descritto precedentemente.</w:t>
      </w:r>
    </w:p>
    <w:p w:rsidR="00322A76" w:rsidRPr="002868BD" w:rsidRDefault="00322A76" w:rsidP="00322A76">
      <w:pPr>
        <w:jc w:val="both"/>
        <w:rPr>
          <w:rFonts w:cs="Arial"/>
        </w:rPr>
      </w:pPr>
      <w:r w:rsidRPr="002868BD">
        <w:rPr>
          <w:rFonts w:cs="Arial"/>
        </w:rPr>
        <w:t>Allo scopo di uniformare i sistemi forniti agli standard ASUITS, compresi quelli di sicurezza e autorizzazione (</w:t>
      </w:r>
      <w:proofErr w:type="spellStart"/>
      <w:r w:rsidRPr="002868BD">
        <w:rPr>
          <w:rFonts w:cs="Arial"/>
        </w:rPr>
        <w:t>authorization</w:t>
      </w:r>
      <w:proofErr w:type="spellEnd"/>
      <w:r w:rsidRPr="002868BD">
        <w:rPr>
          <w:rFonts w:cs="Arial"/>
        </w:rPr>
        <w:t xml:space="preserve">), tali macchine server verranno inserite in una </w:t>
      </w:r>
      <w:proofErr w:type="spellStart"/>
      <w:r w:rsidRPr="002868BD">
        <w:rPr>
          <w:rFonts w:cs="Arial"/>
        </w:rPr>
        <w:t>Organizational</w:t>
      </w:r>
      <w:proofErr w:type="spellEnd"/>
      <w:r w:rsidRPr="002868BD">
        <w:rPr>
          <w:rFonts w:cs="Arial"/>
        </w:rPr>
        <w:t xml:space="preserve"> </w:t>
      </w:r>
      <w:proofErr w:type="spellStart"/>
      <w:r w:rsidRPr="002868BD">
        <w:rPr>
          <w:rFonts w:cs="Arial"/>
        </w:rPr>
        <w:t>Unit</w:t>
      </w:r>
      <w:proofErr w:type="spellEnd"/>
      <w:r w:rsidRPr="002868BD">
        <w:rPr>
          <w:rFonts w:cs="Arial"/>
        </w:rPr>
        <w:t xml:space="preserve"> (OU) generica dedicata ai server ASUITS oppure in una OU dedicata al fine di definire ed applicare su di esse specifiche Group Policy concordate con l’ASUITS; la default domain policy verrà applicata in ogni caso su tutte le OU.</w:t>
      </w:r>
    </w:p>
    <w:p w:rsidR="00322A76" w:rsidRPr="002868BD" w:rsidRDefault="00322A76" w:rsidP="00322A76">
      <w:pPr>
        <w:jc w:val="both"/>
        <w:rPr>
          <w:rFonts w:cs="Arial"/>
        </w:rPr>
      </w:pPr>
      <w:r w:rsidRPr="002868BD">
        <w:rPr>
          <w:rFonts w:cs="Arial"/>
        </w:rPr>
        <w:t>Ai server verrà in ogni caso assegnata una opportuna classe di indirizzi IP fissi.</w:t>
      </w:r>
    </w:p>
    <w:p w:rsidR="00322A76" w:rsidRPr="002868BD" w:rsidRDefault="00322A76" w:rsidP="00322A76">
      <w:pPr>
        <w:jc w:val="both"/>
        <w:rPr>
          <w:rFonts w:cs="Arial"/>
        </w:rPr>
      </w:pPr>
      <w:r w:rsidRPr="002868BD">
        <w:rPr>
          <w:rFonts w:cs="Arial"/>
        </w:rPr>
        <w:t xml:space="preserve">Nel presente scenario, i dati acquisiti e generati dal sistema e/o i loro riferimenti, nonché tutti quelli direttamente o indirettamente necessari al funzionamento degli applicativi forniti, dovranno essere organizzati in uno o più RDBMS, che potranno essere istanziati sui server Microsoft SQL ASUITS a discrezione dell’aggiudicatario; in tal caso dovranno seguirne le politiche di gestione, comprese quelle di backup e </w:t>
      </w:r>
      <w:proofErr w:type="spellStart"/>
      <w:r w:rsidRPr="002868BD">
        <w:rPr>
          <w:rFonts w:cs="Arial"/>
        </w:rPr>
        <w:t>disaster</w:t>
      </w:r>
      <w:proofErr w:type="spellEnd"/>
      <w:r w:rsidRPr="002868BD">
        <w:rPr>
          <w:rFonts w:cs="Arial"/>
        </w:rPr>
        <w:t xml:space="preserve"> </w:t>
      </w:r>
      <w:proofErr w:type="spellStart"/>
      <w:r w:rsidRPr="002868BD">
        <w:rPr>
          <w:rFonts w:cs="Arial"/>
        </w:rPr>
        <w:t>recovery</w:t>
      </w:r>
      <w:proofErr w:type="spellEnd"/>
      <w:r w:rsidRPr="002868BD">
        <w:rPr>
          <w:rFonts w:cs="Arial"/>
        </w:rPr>
        <w:t>. In particolare potranno essere dedicati ai sistemi forniti una o più istanze oppure uno o più database in accordo con l’ASUITS.</w:t>
      </w:r>
    </w:p>
    <w:p w:rsidR="00322A76" w:rsidRPr="002868BD" w:rsidRDefault="00322A76" w:rsidP="00322A76">
      <w:pPr>
        <w:jc w:val="both"/>
        <w:rPr>
          <w:rFonts w:cs="Arial"/>
        </w:rPr>
      </w:pPr>
      <w:r w:rsidRPr="002868BD">
        <w:rPr>
          <w:rFonts w:cs="Arial"/>
        </w:rPr>
        <w:t xml:space="preserve">In base alla specifiche scelte progettuali e di infrastruttura, l’aggiudicatario dovrà usufruire della struttura di backup ASUITS per i sistemi operativi di tutti i server e per la configurazione dei database. Dovrà essere fornito all’ASUITS supporto per il loro inserimento nel sistema di backup dell’ASUITS, nonché per la redazione delle procedure di backup e </w:t>
      </w:r>
      <w:proofErr w:type="spellStart"/>
      <w:r w:rsidRPr="002868BD">
        <w:rPr>
          <w:rFonts w:cs="Arial"/>
        </w:rPr>
        <w:t>disaster</w:t>
      </w:r>
      <w:proofErr w:type="spellEnd"/>
      <w:r w:rsidRPr="002868BD">
        <w:rPr>
          <w:rFonts w:cs="Arial"/>
        </w:rPr>
        <w:t xml:space="preserve"> </w:t>
      </w:r>
      <w:proofErr w:type="spellStart"/>
      <w:r w:rsidRPr="002868BD">
        <w:rPr>
          <w:rFonts w:cs="Arial"/>
        </w:rPr>
        <w:t>recovery</w:t>
      </w:r>
      <w:proofErr w:type="spellEnd"/>
      <w:r w:rsidRPr="002868BD">
        <w:rPr>
          <w:rFonts w:cs="Arial"/>
        </w:rPr>
        <w:t>.</w:t>
      </w:r>
    </w:p>
    <w:p w:rsidR="00322A76" w:rsidRPr="002868BD" w:rsidRDefault="00322A76" w:rsidP="00322A76">
      <w:pPr>
        <w:jc w:val="both"/>
        <w:rPr>
          <w:rFonts w:cs="Arial"/>
        </w:rPr>
      </w:pPr>
      <w:r w:rsidRPr="002868BD">
        <w:rPr>
          <w:rFonts w:cs="Arial"/>
        </w:rPr>
        <w:t>Nel presente scenario, lato utente, ovvero lato postazione ASUITS (PC client), gli applicativi eventualmente forniti potranno essere basati su tecnologia client/server o web.</w:t>
      </w:r>
    </w:p>
    <w:p w:rsidR="00322A76" w:rsidRPr="002868BD" w:rsidRDefault="00322A76" w:rsidP="00322A76">
      <w:pPr>
        <w:jc w:val="both"/>
        <w:rPr>
          <w:rFonts w:cs="Arial"/>
        </w:rPr>
      </w:pPr>
      <w:r w:rsidRPr="002868BD">
        <w:rPr>
          <w:rFonts w:cs="Arial"/>
        </w:rPr>
        <w:t xml:space="preserve">Gli eventuali applicativi client forniti nell’ambito della presente fornitura, necessari all’espletamento di una o più funzionalità dei sistemi forniti, verranno installati sulle postazioni ASUITS – senza limitazioni in termini di numero di postazioni – e dovranno essere adeguati alle caratteristiche software e hardware delle postazioni stesse, in particolare alle policy del dominio </w:t>
      </w:r>
      <w:proofErr w:type="spellStart"/>
      <w:r>
        <w:rPr>
          <w:rFonts w:cs="Arial"/>
        </w:rPr>
        <w:t>aouts.it</w:t>
      </w:r>
      <w:proofErr w:type="spellEnd"/>
      <w:r w:rsidRPr="002868BD">
        <w:rPr>
          <w:rFonts w:cs="Arial"/>
        </w:rPr>
        <w:t xml:space="preserve"> e conseguentemente a quelle del sistema WSUS ASUITS. La distribuzione sulle postazioni di lavoro ASUITS di tali applicativi, nonché degli aggiornamenti, verrà eseguita per mezzo del sistema di software </w:t>
      </w:r>
      <w:proofErr w:type="spellStart"/>
      <w:r w:rsidRPr="002868BD">
        <w:rPr>
          <w:rFonts w:cs="Arial"/>
        </w:rPr>
        <w:t>distribution</w:t>
      </w:r>
      <w:proofErr w:type="spellEnd"/>
      <w:r w:rsidRPr="002868BD">
        <w:rPr>
          <w:rFonts w:cs="Arial"/>
        </w:rPr>
        <w:t xml:space="preserve"> di Microsoft AD, cioè tramite pacchetti MSI (Microsoft </w:t>
      </w:r>
      <w:proofErr w:type="spellStart"/>
      <w:r w:rsidRPr="002868BD">
        <w:rPr>
          <w:rFonts w:cs="Arial"/>
        </w:rPr>
        <w:t>Installer</w:t>
      </w:r>
      <w:proofErr w:type="spellEnd"/>
      <w:r w:rsidRPr="002868BD">
        <w:rPr>
          <w:rFonts w:cs="Arial"/>
        </w:rPr>
        <w:t>), in alternativa l’installazione verrà effettuata – con analoghe caratteristiche qualitative e di risultato – da parte dell’aggiudicatario.</w:t>
      </w:r>
    </w:p>
    <w:p w:rsidR="00322A76" w:rsidRPr="002868BD" w:rsidRDefault="00322A76" w:rsidP="00322A76">
      <w:pPr>
        <w:jc w:val="both"/>
        <w:rPr>
          <w:rFonts w:cs="Arial"/>
        </w:rPr>
      </w:pPr>
      <w:r w:rsidRPr="002868BD">
        <w:rPr>
          <w:rFonts w:cs="Arial"/>
        </w:rPr>
        <w:t>Gli eventuali applicativi web forniti nell’ambito della presente fornitura, dovranno essere compatibili con il browser web IE8, attualmente installato sulle postazioni ASUITS.</w:t>
      </w:r>
    </w:p>
    <w:p w:rsidR="00322A76" w:rsidRPr="002868BD" w:rsidRDefault="00322A76" w:rsidP="00322A76">
      <w:pPr>
        <w:jc w:val="both"/>
        <w:rPr>
          <w:rFonts w:cs="Arial"/>
        </w:rPr>
      </w:pPr>
      <w:r w:rsidRPr="002868BD">
        <w:rPr>
          <w:rFonts w:cs="Arial"/>
        </w:rPr>
        <w:t xml:space="preserve">Eventuali PC oggetto di fornitura potranno essere inseriti nel dominio </w:t>
      </w:r>
      <w:proofErr w:type="spellStart"/>
      <w:r>
        <w:rPr>
          <w:rFonts w:cs="Arial"/>
        </w:rPr>
        <w:t>aouts.it</w:t>
      </w:r>
      <w:proofErr w:type="spellEnd"/>
      <w:r w:rsidRPr="002868BD">
        <w:rPr>
          <w:rFonts w:cs="Arial"/>
        </w:rPr>
        <w:t xml:space="preserve"> a condizione di seguire le policy e caratteristiche dei PC ASUITS, così come descritte nel presente documento.</w:t>
      </w:r>
    </w:p>
    <w:p w:rsidR="00322A76" w:rsidRPr="002868BD" w:rsidRDefault="00322A76" w:rsidP="00322A76">
      <w:pPr>
        <w:jc w:val="both"/>
        <w:rPr>
          <w:rFonts w:cs="Arial"/>
        </w:rPr>
      </w:pPr>
      <w:r w:rsidRPr="002868BD">
        <w:rPr>
          <w:rFonts w:cs="Arial"/>
        </w:rPr>
        <w:t>Nel presente scenario, tutte le funzionalità dei sistemi forniti dovranno essere garantite con il sistema di indirizzamento IP dinamico (DHCP) attivo sulle postazioni ASUITS. Nel caso in cui l’architettura e le caratteristiche tecniche dei sistemi forniti impedissero tale configurazione, l’aggiudicatario sarà tenuto a redigere una relazione tecnica che giustifichi tale evenienza e sulla base della quale l’ASUITS si riserva di create sul servizio DHCP opportune e specifiche configurazioni (</w:t>
      </w:r>
      <w:proofErr w:type="spellStart"/>
      <w:r w:rsidRPr="002868BD">
        <w:rPr>
          <w:rFonts w:cs="Arial"/>
        </w:rPr>
        <w:t>reservation</w:t>
      </w:r>
      <w:proofErr w:type="spellEnd"/>
      <w:r w:rsidRPr="002868BD">
        <w:rPr>
          <w:rFonts w:cs="Arial"/>
        </w:rPr>
        <w:t>).</w:t>
      </w:r>
    </w:p>
    <w:p w:rsidR="00322A76" w:rsidRPr="002868BD" w:rsidRDefault="00322A76" w:rsidP="00322A76">
      <w:pPr>
        <w:jc w:val="both"/>
        <w:rPr>
          <w:rFonts w:cs="Arial"/>
        </w:rPr>
      </w:pPr>
      <w:r w:rsidRPr="002868BD">
        <w:rPr>
          <w:rFonts w:cs="Arial"/>
        </w:rPr>
        <w:t xml:space="preserve">Nel presente scenario, tutte le funzionalità dei sistemi fornito dovranno essere garantite con il client antivirus aziendale ESET NOD32 v4.x di cui ogni postazione ASUITS è dotata, in considerazione del fatto che verranno applicate le politiche di aggiornamento/scansione standard dell’ASUITS, a meno di eccezioni concordate con l’ASUITS. Inoltre, tutte le funzionalità dei sistemi forniti dovranno essere garantite con l’agente CA </w:t>
      </w:r>
      <w:proofErr w:type="spellStart"/>
      <w:r w:rsidRPr="002868BD">
        <w:rPr>
          <w:rFonts w:cs="Arial"/>
        </w:rPr>
        <w:t>Unicenter</w:t>
      </w:r>
      <w:proofErr w:type="spellEnd"/>
      <w:r w:rsidRPr="002868BD">
        <w:rPr>
          <w:rFonts w:cs="Arial"/>
        </w:rPr>
        <w:t xml:space="preserve"> Remote </w:t>
      </w:r>
      <w:proofErr w:type="spellStart"/>
      <w:r w:rsidRPr="002868BD">
        <w:rPr>
          <w:rFonts w:cs="Arial"/>
        </w:rPr>
        <w:t>Control</w:t>
      </w:r>
      <w:proofErr w:type="spellEnd"/>
      <w:r w:rsidRPr="002868BD">
        <w:rPr>
          <w:rFonts w:cs="Arial"/>
        </w:rPr>
        <w:t xml:space="preserve"> v11.x e con l’agente </w:t>
      </w:r>
      <w:proofErr w:type="spellStart"/>
      <w:r w:rsidRPr="002868BD">
        <w:rPr>
          <w:rFonts w:cs="Arial"/>
        </w:rPr>
        <w:t>Altiris</w:t>
      </w:r>
      <w:proofErr w:type="spellEnd"/>
      <w:r w:rsidRPr="002868BD">
        <w:rPr>
          <w:rFonts w:cs="Arial"/>
        </w:rPr>
        <w:t xml:space="preserve"> </w:t>
      </w:r>
      <w:proofErr w:type="spellStart"/>
      <w:r w:rsidRPr="002868BD">
        <w:rPr>
          <w:rFonts w:cs="Arial"/>
        </w:rPr>
        <w:t>Asset</w:t>
      </w:r>
      <w:proofErr w:type="spellEnd"/>
      <w:r w:rsidRPr="002868BD">
        <w:rPr>
          <w:rFonts w:cs="Arial"/>
        </w:rPr>
        <w:t xml:space="preserve"> </w:t>
      </w:r>
      <w:proofErr w:type="spellStart"/>
      <w:r w:rsidRPr="002868BD">
        <w:rPr>
          <w:rFonts w:cs="Arial"/>
        </w:rPr>
        <w:t>Managentent</w:t>
      </w:r>
      <w:proofErr w:type="spellEnd"/>
      <w:r w:rsidRPr="002868BD">
        <w:rPr>
          <w:rFonts w:cs="Arial"/>
        </w:rPr>
        <w:t xml:space="preserve"> v6.x di cui ogni postazione ASUITS è dotata.</w:t>
      </w:r>
    </w:p>
    <w:p w:rsidR="00322A76" w:rsidRPr="002868BD" w:rsidRDefault="00322A76" w:rsidP="00322A76">
      <w:pPr>
        <w:jc w:val="both"/>
        <w:rPr>
          <w:rFonts w:cs="Arial"/>
        </w:rPr>
      </w:pPr>
      <w:r w:rsidRPr="002868BD">
        <w:rPr>
          <w:rFonts w:cs="Arial"/>
        </w:rPr>
        <w:t xml:space="preserve">Nel presente scenario, eventuali </w:t>
      </w:r>
      <w:proofErr w:type="spellStart"/>
      <w:r w:rsidRPr="002868BD">
        <w:rPr>
          <w:rFonts w:cs="Arial"/>
        </w:rPr>
        <w:t>host</w:t>
      </w:r>
      <w:proofErr w:type="spellEnd"/>
      <w:r w:rsidRPr="002868BD">
        <w:rPr>
          <w:rFonts w:cs="Arial"/>
        </w:rPr>
        <w:t xml:space="preserve"> (di tipologia non server) oggetto di fornitura che non siano dotati di client AD e che necessitano di connettività con la rete dati ASUITS, verranno connessi alla stessa con una specifica classe di indirizzi IP statici assegnata dall’ASUITS. Tali dispositivi verranno inseriti in una VLAN dedicata, assegnata </w:t>
      </w:r>
      <w:r w:rsidRPr="002868BD">
        <w:rPr>
          <w:rFonts w:cs="Arial"/>
        </w:rPr>
        <w:lastRenderedPageBreak/>
        <w:t xml:space="preserve">dall’ASUITS, dalla quale potranno solo effettuare traffico specifico da e verso gli eventuali applicativi server forniti e installati nella virtualizzazione ASUITS e traffico relativo all’assistenza remota da parte del fornitore. La disciplina del traffico verrà garantita tramite opportune ACL (Access </w:t>
      </w:r>
      <w:proofErr w:type="spellStart"/>
      <w:r w:rsidRPr="002868BD">
        <w:rPr>
          <w:rFonts w:cs="Arial"/>
        </w:rPr>
        <w:t>Control</w:t>
      </w:r>
      <w:proofErr w:type="spellEnd"/>
      <w:r w:rsidRPr="002868BD">
        <w:rPr>
          <w:rFonts w:cs="Arial"/>
        </w:rPr>
        <w:t xml:space="preserve"> </w:t>
      </w:r>
      <w:proofErr w:type="spellStart"/>
      <w:r w:rsidRPr="002868BD">
        <w:rPr>
          <w:rFonts w:cs="Arial"/>
        </w:rPr>
        <w:t>List</w:t>
      </w:r>
      <w:proofErr w:type="spellEnd"/>
      <w:r w:rsidRPr="002868BD">
        <w:rPr>
          <w:rFonts w:cs="Arial"/>
        </w:rPr>
        <w:t xml:space="preserve">) o configurazioni sui firewall aziendali, stilate per rete IP e per porta, sulla base delle sole effettive necessità di traffico. In ogni caso, gli </w:t>
      </w:r>
      <w:proofErr w:type="spellStart"/>
      <w:r w:rsidRPr="002868BD">
        <w:rPr>
          <w:rFonts w:cs="Arial"/>
        </w:rPr>
        <w:t>host</w:t>
      </w:r>
      <w:proofErr w:type="spellEnd"/>
      <w:r w:rsidRPr="002868BD">
        <w:rPr>
          <w:rFonts w:cs="Arial"/>
        </w:rPr>
        <w:t xml:space="preserve"> non dotati di client AD non avranno visibilità di rete sugli applicativi client/web installati sulle postazioni ASUITS. Il fornitore dovrà garantire piena collaborazione nella redazione di tali ACL e/o regole sul firewall, per una durata complessiva di almeno un giorno lavorativo uomo e comunque fino al raggiungimento del risultato atteso.</w:t>
      </w:r>
    </w:p>
    <w:p w:rsidR="00322A76" w:rsidRPr="002868BD" w:rsidRDefault="00322A76" w:rsidP="00322A76">
      <w:pPr>
        <w:jc w:val="both"/>
        <w:rPr>
          <w:rFonts w:cs="Arial"/>
        </w:rPr>
      </w:pPr>
    </w:p>
    <w:p w:rsidR="00322A76" w:rsidRPr="002868BD" w:rsidRDefault="00322A76" w:rsidP="00322A76">
      <w:pPr>
        <w:jc w:val="both"/>
        <w:rPr>
          <w:rFonts w:cs="Arial"/>
        </w:rPr>
      </w:pPr>
      <w:r w:rsidRPr="002868BD">
        <w:rPr>
          <w:rFonts w:cs="Arial"/>
        </w:rPr>
        <w:t>Nel presente scenario, in generale, sia lato server che lato client, se non diversamente comunicato dall’aggiudicatario, verranno installate tutte le patch rilasciate da Microsoft. Potranno essere segnalate all’ASUITS patch contrassegnate come “non applicabili”, solo se di natura non critica; per tali patch “non applicabili” verranno generate dall’ASUITS delle eccezioni in WSUS, che avranno una durata limitata di 6 mesi entro cui l’aggiudicatario dovrà provvedere alla risoluzione del problema di compatibilità.</w:t>
      </w:r>
    </w:p>
    <w:p w:rsidR="00322A76" w:rsidRPr="002868BD" w:rsidRDefault="00322A76" w:rsidP="00322A76">
      <w:pPr>
        <w:jc w:val="both"/>
        <w:rPr>
          <w:rFonts w:cs="Arial"/>
        </w:rPr>
      </w:pPr>
      <w:r w:rsidRPr="002868BD">
        <w:rPr>
          <w:rFonts w:cs="Arial"/>
        </w:rPr>
        <w:t>Nel presente scenario, tutti i dispositivi forniti collegati alla LAN ASUITS dovranno autenticarsi in rete secondo il protocollo 802.1x, con uno dei tre criteri sopra esposti. In particolare:</w:t>
      </w:r>
    </w:p>
    <w:p w:rsidR="00322A76" w:rsidRPr="002868BD" w:rsidRDefault="00322A76" w:rsidP="00322A76">
      <w:pPr>
        <w:numPr>
          <w:ilvl w:val="0"/>
          <w:numId w:val="64"/>
        </w:numPr>
        <w:spacing w:line="276" w:lineRule="auto"/>
        <w:contextualSpacing/>
        <w:jc w:val="both"/>
        <w:rPr>
          <w:rFonts w:cs="Arial"/>
        </w:rPr>
      </w:pPr>
      <w:r w:rsidRPr="002868BD">
        <w:rPr>
          <w:rFonts w:cs="Arial"/>
        </w:rPr>
        <w:t>tutti i client tramite account macchina;</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tutti gli </w:t>
      </w:r>
      <w:proofErr w:type="spellStart"/>
      <w:r w:rsidRPr="002868BD">
        <w:rPr>
          <w:rFonts w:cs="Arial"/>
        </w:rPr>
        <w:t>host</w:t>
      </w:r>
      <w:proofErr w:type="spellEnd"/>
      <w:r w:rsidRPr="002868BD">
        <w:rPr>
          <w:rFonts w:cs="Arial"/>
        </w:rPr>
        <w:t xml:space="preserve"> non dotati di client AD, dovranno autenticarsi per mezzo di nome utente e password o di MAC </w:t>
      </w:r>
      <w:proofErr w:type="spellStart"/>
      <w:r w:rsidRPr="002868BD">
        <w:rPr>
          <w:rFonts w:cs="Arial"/>
        </w:rPr>
        <w:t>address</w:t>
      </w:r>
      <w:proofErr w:type="spellEnd"/>
      <w:r w:rsidRPr="002868BD">
        <w:rPr>
          <w:rFonts w:cs="Arial"/>
        </w:rPr>
        <w:t>.</w:t>
      </w:r>
    </w:p>
    <w:p w:rsidR="00322A76" w:rsidRPr="002868BD" w:rsidRDefault="00322A76" w:rsidP="00322A76">
      <w:pPr>
        <w:numPr>
          <w:ilvl w:val="0"/>
          <w:numId w:val="64"/>
        </w:numPr>
        <w:spacing w:line="276" w:lineRule="auto"/>
        <w:contextualSpacing/>
        <w:jc w:val="both"/>
        <w:rPr>
          <w:rFonts w:cs="Arial"/>
        </w:rPr>
      </w:pPr>
    </w:p>
    <w:p w:rsidR="00322A76" w:rsidRPr="002868BD" w:rsidRDefault="00322A76" w:rsidP="00322A76">
      <w:pPr>
        <w:jc w:val="both"/>
        <w:rPr>
          <w:rFonts w:cs="Arial"/>
        </w:rPr>
      </w:pPr>
      <w:r w:rsidRPr="002868BD">
        <w:rPr>
          <w:rFonts w:cs="Arial"/>
        </w:rPr>
        <w:t xml:space="preserve">Per le eventuali attività di assistenza remota, effettuate nel corso della durata del contratto dal personale tecnico dell’aggiudicatario, la connettività agli </w:t>
      </w:r>
      <w:proofErr w:type="spellStart"/>
      <w:r w:rsidRPr="002868BD">
        <w:rPr>
          <w:rFonts w:cs="Arial"/>
        </w:rPr>
        <w:t>host</w:t>
      </w:r>
      <w:proofErr w:type="spellEnd"/>
      <w:r w:rsidRPr="002868BD">
        <w:rPr>
          <w:rFonts w:cs="Arial"/>
        </w:rPr>
        <w:t xml:space="preserve"> oggetto di assistenza sarà garantita esclusivamente per mezzo dei sistemi VPN aziendali ASUITS, a cui sarà dato accesso solo a seguito di domanda scritta rivolta all’ASUITS. La connessione VPN dovrà essere di tipo </w:t>
      </w:r>
      <w:proofErr w:type="spellStart"/>
      <w:r w:rsidRPr="002868BD">
        <w:rPr>
          <w:rFonts w:cs="Arial"/>
        </w:rPr>
        <w:t>site-to-site</w:t>
      </w:r>
      <w:proofErr w:type="spellEnd"/>
      <w:r w:rsidRPr="002868BD">
        <w:rPr>
          <w:rFonts w:cs="Arial"/>
        </w:rPr>
        <w:t xml:space="preserve">; nel caso in cui l’aggiudicatario non fosse in condizione di garantire tale configurazione, sarà tenuto a redigere una relazione tecnica che giustifichi tale evenienza sulla base della quale l’ASUITS si riserverà di attivare connessioni di tipo </w:t>
      </w:r>
      <w:proofErr w:type="spellStart"/>
      <w:r w:rsidRPr="002868BD">
        <w:rPr>
          <w:rFonts w:cs="Arial"/>
        </w:rPr>
        <w:t>client-to-site</w:t>
      </w:r>
      <w:proofErr w:type="spellEnd"/>
      <w:r w:rsidRPr="002868BD">
        <w:rPr>
          <w:rFonts w:cs="Arial"/>
        </w:rPr>
        <w:t xml:space="preserve">. Nel presente scenario, a valle dell’instaurazione della connessione VPN, il collegamento ai singoli </w:t>
      </w:r>
      <w:proofErr w:type="spellStart"/>
      <w:r w:rsidRPr="002868BD">
        <w:rPr>
          <w:rFonts w:cs="Arial"/>
        </w:rPr>
        <w:t>host</w:t>
      </w:r>
      <w:proofErr w:type="spellEnd"/>
      <w:r w:rsidRPr="002868BD">
        <w:rPr>
          <w:rFonts w:cs="Arial"/>
        </w:rPr>
        <w:t xml:space="preserve"> oggetto di assistenza: dovrà avvenire esclusivamente con gli strumenti aziendali ASUITS CA </w:t>
      </w:r>
      <w:proofErr w:type="spellStart"/>
      <w:r w:rsidRPr="002868BD">
        <w:rPr>
          <w:rFonts w:cs="Arial"/>
        </w:rPr>
        <w:t>Unicenter</w:t>
      </w:r>
      <w:proofErr w:type="spellEnd"/>
      <w:r w:rsidRPr="002868BD">
        <w:rPr>
          <w:rFonts w:cs="Arial"/>
        </w:rPr>
        <w:t xml:space="preserve"> Remote </w:t>
      </w:r>
      <w:proofErr w:type="spellStart"/>
      <w:r w:rsidRPr="002868BD">
        <w:rPr>
          <w:rFonts w:cs="Arial"/>
        </w:rPr>
        <w:t>Control</w:t>
      </w:r>
      <w:proofErr w:type="spellEnd"/>
      <w:r w:rsidRPr="002868BD">
        <w:rPr>
          <w:rFonts w:cs="Arial"/>
        </w:rPr>
        <w:t xml:space="preserve"> v11.x e Microsoft Windows RDP, nel caso di </w:t>
      </w:r>
      <w:proofErr w:type="spellStart"/>
      <w:r w:rsidRPr="002868BD">
        <w:rPr>
          <w:rFonts w:cs="Arial"/>
        </w:rPr>
        <w:t>host</w:t>
      </w:r>
      <w:proofErr w:type="spellEnd"/>
      <w:r w:rsidRPr="002868BD">
        <w:rPr>
          <w:rFonts w:cs="Arial"/>
        </w:rPr>
        <w:t xml:space="preserve"> dotati di client AD; potrà avvenire con gli strumenti scelti dall’aggiudicatario, sempre e comunque con modalità rispondenti al quadro legislativo e normativo vigente, solo a valle di validazione degli strumenti stessi e della loro configurazione da parte dell’ASUITS, nel caso di </w:t>
      </w:r>
      <w:proofErr w:type="spellStart"/>
      <w:r w:rsidRPr="002868BD">
        <w:rPr>
          <w:rFonts w:cs="Arial"/>
        </w:rPr>
        <w:t>host</w:t>
      </w:r>
      <w:proofErr w:type="spellEnd"/>
      <w:r w:rsidRPr="002868BD">
        <w:rPr>
          <w:rFonts w:cs="Arial"/>
        </w:rPr>
        <w:t xml:space="preserve"> non dotati di client AD.</w:t>
      </w:r>
    </w:p>
    <w:p w:rsidR="00322A76" w:rsidRPr="002868BD" w:rsidRDefault="00322A76" w:rsidP="00322A76">
      <w:pPr>
        <w:jc w:val="both"/>
        <w:rPr>
          <w:rFonts w:cs="Arial"/>
        </w:rPr>
      </w:pPr>
      <w:r w:rsidRPr="002868BD">
        <w:rPr>
          <w:rFonts w:cs="Arial"/>
        </w:rPr>
        <w:t xml:space="preserve">È in uso presso l’ASUITS una soluzione di single </w:t>
      </w:r>
      <w:proofErr w:type="spellStart"/>
      <w:r w:rsidRPr="002868BD">
        <w:rPr>
          <w:rFonts w:cs="Arial"/>
        </w:rPr>
        <w:t>sign-on</w:t>
      </w:r>
      <w:proofErr w:type="spellEnd"/>
      <w:r w:rsidRPr="002868BD">
        <w:rPr>
          <w:rFonts w:cs="Arial"/>
        </w:rPr>
        <w:t xml:space="preserve"> (SSO) per l’autenticazione (</w:t>
      </w:r>
      <w:proofErr w:type="spellStart"/>
      <w:r w:rsidRPr="002868BD">
        <w:rPr>
          <w:rFonts w:cs="Arial"/>
        </w:rPr>
        <w:t>authentication</w:t>
      </w:r>
      <w:proofErr w:type="spellEnd"/>
      <w:r w:rsidRPr="002868BD">
        <w:rPr>
          <w:rFonts w:cs="Arial"/>
        </w:rPr>
        <w:t>) ed il conseguente accesso alle risorse informatiche. Di seguito vengono riportate, in prima istanza, le caratteristiche peculiari del SSO ASUITS e successivamente vengono definite le specifiche dei sistemi da fornire in tal senso, nell’ambito del presente scenario.</w:t>
      </w:r>
    </w:p>
    <w:p w:rsidR="00322A76" w:rsidRPr="002868BD" w:rsidRDefault="00322A76" w:rsidP="00322A76">
      <w:pPr>
        <w:jc w:val="both"/>
        <w:rPr>
          <w:rFonts w:cs="Arial"/>
        </w:rPr>
      </w:pPr>
      <w:r w:rsidRPr="002868BD">
        <w:rPr>
          <w:rFonts w:cs="Arial"/>
        </w:rPr>
        <w:t xml:space="preserve">Il SSO ASUITS permette al singolo account di autenticarsi una sola volta e di essere successivamente autenticato automaticamente – ovvero in maniera trasparente e senza dover reinserire le proprie credenziali – ogni volta che tenta di accedere ad una risorsa di rete di rete a cui è abilitato. Gli account possono essere associati sia a credenziali personali (ad uso esclusivo di una persona fisica, ovvero di un operatore) che impersonali (ad uso non esclusivo di una sola persona fisica, ovvero di un operatore), nonché account digitali (a titolo di esempio non esaustivo, un’applicazione che deve autenticarsi verso un’altra applicazione, un servizio, ecc.). Per risorsa di rete si intende un qualsiasi servizio erogato su qualsiasi sistema operativo (a titolo di esempio non esaustivo, l’accesso: ad un applicativo web o client/server, interattivo </w:t>
      </w:r>
      <w:proofErr w:type="spellStart"/>
      <w:r w:rsidRPr="002868BD">
        <w:rPr>
          <w:rFonts w:cs="Arial"/>
        </w:rPr>
        <w:t>ssh</w:t>
      </w:r>
      <w:proofErr w:type="spellEnd"/>
      <w:r w:rsidRPr="002868BD">
        <w:rPr>
          <w:rFonts w:cs="Arial"/>
        </w:rPr>
        <w:t>, a file, a stampanti, ecc.).</w:t>
      </w:r>
    </w:p>
    <w:p w:rsidR="00322A76" w:rsidRPr="002868BD" w:rsidRDefault="00322A76" w:rsidP="00322A76">
      <w:pPr>
        <w:jc w:val="both"/>
        <w:rPr>
          <w:rFonts w:cs="Arial"/>
        </w:rPr>
      </w:pPr>
      <w:r w:rsidRPr="002868BD">
        <w:rPr>
          <w:rFonts w:cs="Arial"/>
        </w:rPr>
        <w:t xml:space="preserve">La soluzione SSO ASUITS prevede un </w:t>
      </w:r>
      <w:proofErr w:type="spellStart"/>
      <w:r w:rsidRPr="002868BD">
        <w:rPr>
          <w:rFonts w:cs="Arial"/>
        </w:rPr>
        <w:t>repository</w:t>
      </w:r>
      <w:proofErr w:type="spellEnd"/>
      <w:r w:rsidRPr="002868BD">
        <w:rPr>
          <w:rFonts w:cs="Arial"/>
        </w:rPr>
        <w:t xml:space="preserve"> centrale realizzato attraverso il protocollo </w:t>
      </w:r>
      <w:proofErr w:type="spellStart"/>
      <w:r w:rsidRPr="002868BD">
        <w:rPr>
          <w:rFonts w:cs="Arial"/>
        </w:rPr>
        <w:t>Lightweight</w:t>
      </w:r>
      <w:proofErr w:type="spellEnd"/>
      <w:r w:rsidRPr="002868BD">
        <w:rPr>
          <w:rFonts w:cs="Arial"/>
        </w:rPr>
        <w:t xml:space="preserve"> Directory Access </w:t>
      </w:r>
      <w:proofErr w:type="spellStart"/>
      <w:r w:rsidRPr="002868BD">
        <w:rPr>
          <w:rFonts w:cs="Arial"/>
        </w:rPr>
        <w:t>Protocol</w:t>
      </w:r>
      <w:proofErr w:type="spellEnd"/>
      <w:r w:rsidRPr="002868BD">
        <w:rPr>
          <w:rFonts w:cs="Arial"/>
        </w:rPr>
        <w:t xml:space="preserve"> (LDAP), che contiene gli account e la configurazione delle macchine e dei servizi correlati; tale </w:t>
      </w:r>
      <w:proofErr w:type="spellStart"/>
      <w:r w:rsidRPr="002868BD">
        <w:rPr>
          <w:rFonts w:cs="Arial"/>
        </w:rPr>
        <w:t>repository</w:t>
      </w:r>
      <w:proofErr w:type="spellEnd"/>
      <w:r w:rsidRPr="002868BD">
        <w:rPr>
          <w:rFonts w:cs="Arial"/>
        </w:rPr>
        <w:t xml:space="preserve"> è il directory service aziendale Microsoft AD 2008 R2 (</w:t>
      </w:r>
      <w:proofErr w:type="spellStart"/>
      <w:r>
        <w:rPr>
          <w:rFonts w:cs="Arial"/>
        </w:rPr>
        <w:t>aouts.it</w:t>
      </w:r>
      <w:proofErr w:type="spellEnd"/>
      <w:r w:rsidRPr="002868BD">
        <w:rPr>
          <w:rFonts w:cs="Arial"/>
        </w:rPr>
        <w:t xml:space="preserve">) e non accetta </w:t>
      </w:r>
      <w:proofErr w:type="spellStart"/>
      <w:r w:rsidRPr="002868BD">
        <w:rPr>
          <w:rFonts w:cs="Arial"/>
        </w:rPr>
        <w:t>bind</w:t>
      </w:r>
      <w:proofErr w:type="spellEnd"/>
      <w:r w:rsidRPr="002868BD">
        <w:rPr>
          <w:rFonts w:cs="Arial"/>
        </w:rPr>
        <w:t xml:space="preserve"> anonimi. Per quanto riguarda l'autenticazione degli account, questa si basa sul protocollo </w:t>
      </w:r>
      <w:proofErr w:type="spellStart"/>
      <w:r w:rsidRPr="002868BD">
        <w:rPr>
          <w:rFonts w:cs="Arial"/>
        </w:rPr>
        <w:t>kerberos</w:t>
      </w:r>
      <w:proofErr w:type="spellEnd"/>
      <w:r w:rsidRPr="002868BD">
        <w:rPr>
          <w:rFonts w:cs="Arial"/>
        </w:rPr>
        <w:t xml:space="preserve"> versione 5 (in seguito anche v.5) e viene effettuata dal dominio </w:t>
      </w:r>
      <w:proofErr w:type="spellStart"/>
      <w:r>
        <w:rPr>
          <w:rFonts w:cs="Arial"/>
        </w:rPr>
        <w:t>aouts.it</w:t>
      </w:r>
      <w:r w:rsidRPr="002868BD">
        <w:rPr>
          <w:rFonts w:cs="Arial"/>
        </w:rPr>
        <w:t>.</w:t>
      </w:r>
      <w:proofErr w:type="spellEnd"/>
      <w:r w:rsidRPr="002868BD">
        <w:rPr>
          <w:rFonts w:cs="Arial"/>
        </w:rPr>
        <w:t xml:space="preserve"> Il SSO ASUITS ricalca quanto trova nome in letteratura come “Windows </w:t>
      </w:r>
      <w:proofErr w:type="spellStart"/>
      <w:r w:rsidRPr="002868BD">
        <w:rPr>
          <w:rFonts w:cs="Arial"/>
        </w:rPr>
        <w:t>Integrated</w:t>
      </w:r>
      <w:proofErr w:type="spellEnd"/>
      <w:r w:rsidRPr="002868BD">
        <w:rPr>
          <w:rFonts w:cs="Arial"/>
        </w:rPr>
        <w:t xml:space="preserve"> Single </w:t>
      </w:r>
      <w:proofErr w:type="spellStart"/>
      <w:r w:rsidRPr="002868BD">
        <w:rPr>
          <w:rFonts w:cs="Arial"/>
        </w:rPr>
        <w:t>Sign-On</w:t>
      </w:r>
      <w:proofErr w:type="spellEnd"/>
      <w:r w:rsidRPr="002868BD">
        <w:rPr>
          <w:rFonts w:cs="Arial"/>
        </w:rPr>
        <w:t xml:space="preserve">” o “Windows </w:t>
      </w:r>
      <w:proofErr w:type="spellStart"/>
      <w:r w:rsidRPr="002868BD">
        <w:rPr>
          <w:rFonts w:cs="Arial"/>
        </w:rPr>
        <w:t>Integrated</w:t>
      </w:r>
      <w:proofErr w:type="spellEnd"/>
      <w:r w:rsidRPr="002868BD">
        <w:rPr>
          <w:rFonts w:cs="Arial"/>
        </w:rPr>
        <w:t xml:space="preserve"> </w:t>
      </w:r>
      <w:proofErr w:type="spellStart"/>
      <w:r w:rsidRPr="002868BD">
        <w:rPr>
          <w:rFonts w:cs="Arial"/>
        </w:rPr>
        <w:t>Authentication</w:t>
      </w:r>
      <w:proofErr w:type="spellEnd"/>
      <w:r w:rsidRPr="002868BD">
        <w:rPr>
          <w:rFonts w:cs="Arial"/>
        </w:rPr>
        <w:t>”. Le credenziali utilizzate sono ad oggi “nome utente” e “password”, e seguono le politiche descritte precedentemente; in futuro verranno adottati sistemi basati su certificati digitali.</w:t>
      </w:r>
    </w:p>
    <w:p w:rsidR="00322A76" w:rsidRPr="002868BD" w:rsidRDefault="00322A76" w:rsidP="00322A76">
      <w:pPr>
        <w:jc w:val="both"/>
        <w:rPr>
          <w:rFonts w:cs="Arial"/>
        </w:rPr>
      </w:pPr>
      <w:r w:rsidRPr="002868BD">
        <w:rPr>
          <w:rFonts w:cs="Arial"/>
        </w:rPr>
        <w:t>I sistemi forniti dovranno essere coerenti ed integrati con la soluzione di SSO ASUITS. Le modalità operative di accesso agli applicativi ed ai sistemi forniti da parte degli operatori dovranno essere personali, avverranno cioè per mezzo di credenziali informatiche personali; a queste potranno inoltre essere associati uno o più ruoli.</w:t>
      </w:r>
    </w:p>
    <w:p w:rsidR="00322A76" w:rsidRPr="002868BD" w:rsidRDefault="00322A76" w:rsidP="00322A76">
      <w:pPr>
        <w:jc w:val="both"/>
        <w:rPr>
          <w:rFonts w:cs="Arial"/>
        </w:rPr>
      </w:pPr>
      <w:r w:rsidRPr="002868BD">
        <w:rPr>
          <w:rFonts w:cs="Arial"/>
        </w:rPr>
        <w:t xml:space="preserve">Come suddetto, l’unico </w:t>
      </w:r>
      <w:proofErr w:type="spellStart"/>
      <w:r w:rsidRPr="002868BD">
        <w:rPr>
          <w:rFonts w:cs="Arial"/>
        </w:rPr>
        <w:t>repository</w:t>
      </w:r>
      <w:proofErr w:type="spellEnd"/>
      <w:r w:rsidRPr="002868BD">
        <w:rPr>
          <w:rFonts w:cs="Arial"/>
        </w:rPr>
        <w:t xml:space="preserve"> di account ASUITS (personali e impersonali) è il directory service </w:t>
      </w:r>
      <w:proofErr w:type="spellStart"/>
      <w:r w:rsidRPr="002868BD">
        <w:rPr>
          <w:rFonts w:cs="Arial"/>
        </w:rPr>
        <w:t>Active</w:t>
      </w:r>
      <w:proofErr w:type="spellEnd"/>
      <w:r w:rsidRPr="002868BD">
        <w:rPr>
          <w:rFonts w:cs="Arial"/>
        </w:rPr>
        <w:t xml:space="preserve"> Directory e a ciascun account di dominio sono associate le rispettive credenziali informatiche. In tal senso tutte le credenziali personali, previste negli applicativi e nei sistemi forniti, dovranno essere quelle del dominio </w:t>
      </w:r>
      <w:proofErr w:type="spellStart"/>
      <w:r>
        <w:rPr>
          <w:rFonts w:cs="Arial"/>
        </w:rPr>
        <w:t>aouts.it</w:t>
      </w:r>
      <w:proofErr w:type="spellEnd"/>
      <w:r w:rsidRPr="002868BD">
        <w:rPr>
          <w:rFonts w:cs="Arial"/>
        </w:rPr>
        <w:t xml:space="preserve">; gli account associati a credenziali personali si autenticheranno in maniera automatica (e trasparente agli operatori) a tali applicativi/servizi, in base al proprio livello di autorizzazione (definito in base al ruolo) e a seguito dell’accesso alla sessione di lavoro. Tutte le credenziali impersonali, eventualmente presenti negli applicativi e nei sistemi forniti, dovranno essere opportunamente create e configurate nel dominio </w:t>
      </w:r>
      <w:proofErr w:type="spellStart"/>
      <w:r>
        <w:rPr>
          <w:rFonts w:cs="Arial"/>
        </w:rPr>
        <w:t>aouts.it</w:t>
      </w:r>
      <w:proofErr w:type="spellEnd"/>
      <w:r w:rsidRPr="002868BD">
        <w:rPr>
          <w:rFonts w:cs="Arial"/>
        </w:rPr>
        <w:t xml:space="preserve">; gli account AD associati a credenziali impersonali si autenticheranno in maniera automatica (e trasparente agli operatori) a tali applicativi/servizi in base al </w:t>
      </w:r>
      <w:r w:rsidRPr="002868BD">
        <w:rPr>
          <w:rFonts w:cs="Arial"/>
        </w:rPr>
        <w:lastRenderedPageBreak/>
        <w:t>proprio livello di autorizzazione minimo necessario e a seguito di auto log-on (in ogni caso senza l’immissione delle credenziali impersonali da parte degli operatori).</w:t>
      </w:r>
    </w:p>
    <w:p w:rsidR="00322A76" w:rsidRPr="002868BD" w:rsidRDefault="00322A76" w:rsidP="00322A76">
      <w:pPr>
        <w:jc w:val="both"/>
        <w:rPr>
          <w:rFonts w:cs="Arial"/>
        </w:rPr>
      </w:pPr>
      <w:r w:rsidRPr="002868BD">
        <w:rPr>
          <w:rFonts w:cs="Arial"/>
        </w:rPr>
        <w:t xml:space="preserve">In ogni caso l’autenticazione degli account personali e impersonali dovrà avvenire tramite protocollo </w:t>
      </w:r>
      <w:proofErr w:type="spellStart"/>
      <w:r w:rsidRPr="002868BD">
        <w:rPr>
          <w:rFonts w:cs="Arial"/>
        </w:rPr>
        <w:t>kerberos</w:t>
      </w:r>
      <w:proofErr w:type="spellEnd"/>
      <w:r w:rsidRPr="002868BD">
        <w:rPr>
          <w:rFonts w:cs="Arial"/>
        </w:rPr>
        <w:t xml:space="preserve"> v.5. Ciò significa in particolare che, nell’architettura </w:t>
      </w:r>
      <w:proofErr w:type="spellStart"/>
      <w:r w:rsidRPr="002868BD">
        <w:rPr>
          <w:rFonts w:cs="Arial"/>
        </w:rPr>
        <w:t>kerberos</w:t>
      </w:r>
      <w:proofErr w:type="spellEnd"/>
      <w:r w:rsidRPr="002868BD">
        <w:rPr>
          <w:rFonts w:cs="Arial"/>
        </w:rPr>
        <w:t xml:space="preserve">, i domain controller del dominio </w:t>
      </w:r>
      <w:proofErr w:type="spellStart"/>
      <w:r>
        <w:rPr>
          <w:rFonts w:cs="Arial"/>
        </w:rPr>
        <w:t>aouts.it</w:t>
      </w:r>
      <w:proofErr w:type="spellEnd"/>
      <w:r w:rsidRPr="002868BD">
        <w:rPr>
          <w:rFonts w:cs="Arial"/>
        </w:rPr>
        <w:t xml:space="preserve"> svolgeranno il ruolo di KDC (Key </w:t>
      </w:r>
      <w:proofErr w:type="spellStart"/>
      <w:r w:rsidRPr="002868BD">
        <w:rPr>
          <w:rFonts w:cs="Arial"/>
        </w:rPr>
        <w:t>Distribution</w:t>
      </w:r>
      <w:proofErr w:type="spellEnd"/>
      <w:r w:rsidRPr="002868BD">
        <w:rPr>
          <w:rFonts w:cs="Arial"/>
        </w:rPr>
        <w:t xml:space="preserve"> Center), mentre gli applicativi/sistemi forniti assolveranno i ruoli di Client e SS (Service Server); a titolo di esempio non esaustivo, i Service Server forniti dovranno essere in grado di interpretare e validare correttamente i Service Ticket inviati dai Client, nonché instaurare successivamente le Client/Server </w:t>
      </w:r>
      <w:proofErr w:type="spellStart"/>
      <w:r w:rsidRPr="002868BD">
        <w:rPr>
          <w:rFonts w:cs="Arial"/>
        </w:rPr>
        <w:t>Session</w:t>
      </w:r>
      <w:proofErr w:type="spellEnd"/>
      <w:r w:rsidRPr="002868BD">
        <w:rPr>
          <w:rFonts w:cs="Arial"/>
        </w:rPr>
        <w:t xml:space="preserve"> (sia in caso di architetture fornite tipo client/server che web).</w:t>
      </w:r>
    </w:p>
    <w:p w:rsidR="00322A76" w:rsidRPr="002868BD" w:rsidRDefault="00322A76" w:rsidP="00322A76">
      <w:pPr>
        <w:jc w:val="both"/>
        <w:rPr>
          <w:rFonts w:cs="Arial"/>
        </w:rPr>
      </w:pPr>
      <w:r w:rsidRPr="002868BD">
        <w:rPr>
          <w:rFonts w:cs="Arial"/>
        </w:rPr>
        <w:t>L’autorizzazione (</w:t>
      </w:r>
      <w:proofErr w:type="spellStart"/>
      <w:r w:rsidRPr="002868BD">
        <w:rPr>
          <w:rFonts w:cs="Arial"/>
        </w:rPr>
        <w:t>authorization</w:t>
      </w:r>
      <w:proofErr w:type="spellEnd"/>
      <w:r w:rsidRPr="002868BD">
        <w:rPr>
          <w:rFonts w:cs="Arial"/>
        </w:rPr>
        <w:t xml:space="preserve">) è intesa in questo contesto come profilatura dell’account e gestione dei ruoli e delle abilitazioni ad esso associati. In particolare gli applicativi/servizi forniti dovranno importare gli account da abilitare dal </w:t>
      </w:r>
      <w:proofErr w:type="spellStart"/>
      <w:r w:rsidRPr="002868BD">
        <w:rPr>
          <w:rFonts w:cs="Arial"/>
        </w:rPr>
        <w:t>repository</w:t>
      </w:r>
      <w:proofErr w:type="spellEnd"/>
      <w:r w:rsidRPr="002868BD">
        <w:rPr>
          <w:rFonts w:cs="Arial"/>
        </w:rPr>
        <w:t xml:space="preserve"> LDAP ASUITS (dominio </w:t>
      </w:r>
      <w:proofErr w:type="spellStart"/>
      <w:r>
        <w:rPr>
          <w:rFonts w:cs="Arial"/>
        </w:rPr>
        <w:t>aouts.it</w:t>
      </w:r>
      <w:proofErr w:type="spellEnd"/>
      <w:r w:rsidRPr="002868BD">
        <w:rPr>
          <w:rFonts w:cs="Arial"/>
        </w:rPr>
        <w:t xml:space="preserve">), sulla base di un Gruppo AD specifico che verrà realizzato ad hoc, e circoscrivere la profilatura e l’attribuzione dei ruoli all’interno degli applicativi/servizi stessi solo per gli account appartenenti a quello specifico gruppo. In via propedeutica al collaudo dei sistemi forniti, l’aggiudicatario dovrà installare la consolle amministrativa su un client ASUITS afferente alla SC Informatica e Telecomunicazioni e dovrà formare una risorsa ASUITS alla profilatura degli account nei sistemi forniti, in modo da rendere l’ASUITS autonoma nelle procedure di abilitazione e successiva </w:t>
      </w:r>
      <w:proofErr w:type="spellStart"/>
      <w:r w:rsidRPr="002868BD">
        <w:rPr>
          <w:rFonts w:cs="Arial"/>
        </w:rPr>
        <w:t>reinstallazione</w:t>
      </w:r>
      <w:proofErr w:type="spellEnd"/>
      <w:r w:rsidRPr="002868BD">
        <w:rPr>
          <w:rFonts w:cs="Arial"/>
        </w:rPr>
        <w:t xml:space="preserve"> della consolle amministrativa.</w:t>
      </w:r>
    </w:p>
    <w:p w:rsidR="00322A76" w:rsidRPr="002868BD" w:rsidRDefault="00322A76" w:rsidP="00322A76">
      <w:pPr>
        <w:jc w:val="both"/>
        <w:rPr>
          <w:rFonts w:cs="Arial"/>
        </w:rPr>
      </w:pPr>
      <w:r w:rsidRPr="002868BD">
        <w:rPr>
          <w:rFonts w:cs="Arial"/>
        </w:rPr>
        <w:t xml:space="preserve">Non dovrà essere possibile creare, configurare e profilare altri account non appartenenti ad </w:t>
      </w:r>
      <w:proofErr w:type="spellStart"/>
      <w:r w:rsidRPr="002868BD">
        <w:rPr>
          <w:rFonts w:cs="Arial"/>
        </w:rPr>
        <w:t>AD</w:t>
      </w:r>
      <w:proofErr w:type="spellEnd"/>
      <w:r w:rsidRPr="002868BD">
        <w:rPr>
          <w:rFonts w:cs="Arial"/>
        </w:rPr>
        <w:t>, ad eccezione di specifiche situazioni opportunamente motivate ed in ogni caso concordate con l’ASUITS. La profilatura e l’attribuzione dei ruoli degli applicativi/servizi forniti dovrà essere tale da garantire il massimo livello di dettaglio di configurazione, ed in ogni caso dovrà garantire tutto quanto descritto nel presente documento.</w:t>
      </w:r>
    </w:p>
    <w:p w:rsidR="00322A76" w:rsidRPr="002868BD" w:rsidRDefault="00322A76" w:rsidP="00322A76">
      <w:pPr>
        <w:jc w:val="both"/>
        <w:rPr>
          <w:rFonts w:cs="Arial"/>
        </w:rPr>
      </w:pPr>
      <w:r w:rsidRPr="002868BD">
        <w:rPr>
          <w:rFonts w:cs="Arial"/>
        </w:rPr>
        <w:t>Altre soluzioni di SSO, autenticazione e account/</w:t>
      </w:r>
      <w:proofErr w:type="spellStart"/>
      <w:r w:rsidRPr="002868BD">
        <w:rPr>
          <w:rFonts w:cs="Arial"/>
        </w:rPr>
        <w:t>identity</w:t>
      </w:r>
      <w:proofErr w:type="spellEnd"/>
      <w:r w:rsidRPr="002868BD">
        <w:rPr>
          <w:rFonts w:cs="Arial"/>
        </w:rPr>
        <w:t xml:space="preserve"> management non saranno consentiti.</w:t>
      </w:r>
    </w:p>
    <w:p w:rsidR="00322A76" w:rsidRPr="002868BD" w:rsidRDefault="00322A76" w:rsidP="00322A76">
      <w:pPr>
        <w:rPr>
          <w:rFonts w:cs="Arial"/>
          <w:b/>
        </w:rPr>
      </w:pPr>
      <w:r w:rsidRPr="002868BD">
        <w:rPr>
          <w:rFonts w:cs="Arial"/>
          <w:b/>
        </w:rPr>
        <w:t>Specifiche tecniche sicurezza informatica</w:t>
      </w:r>
      <w:bookmarkEnd w:id="23"/>
    </w:p>
    <w:p w:rsidR="00322A76" w:rsidRPr="002868BD" w:rsidRDefault="00322A76" w:rsidP="00322A76">
      <w:pPr>
        <w:jc w:val="both"/>
        <w:rPr>
          <w:rFonts w:cs="Arial"/>
        </w:rPr>
      </w:pPr>
      <w:r w:rsidRPr="002868BD">
        <w:rPr>
          <w:rFonts w:cs="Arial"/>
        </w:rPr>
        <w:t xml:space="preserve">Di seguito vengono definite le specifiche che i sistemi forniti dovranno rispettare, sia nello Scenario 1 che nello Scenario 2, relativamente ad aspetti generali della sfera dell’IT (Information </w:t>
      </w:r>
      <w:proofErr w:type="spellStart"/>
      <w:r w:rsidRPr="002868BD">
        <w:rPr>
          <w:rFonts w:cs="Arial"/>
        </w:rPr>
        <w:t>Technology</w:t>
      </w:r>
      <w:proofErr w:type="spellEnd"/>
      <w:r w:rsidRPr="002868BD">
        <w:rPr>
          <w:rFonts w:cs="Arial"/>
        </w:rPr>
        <w:t>) con particolare riferimento alla sicurezza informatica (security).</w:t>
      </w:r>
    </w:p>
    <w:p w:rsidR="00322A76" w:rsidRPr="002868BD" w:rsidRDefault="00322A76" w:rsidP="00322A76">
      <w:pPr>
        <w:jc w:val="both"/>
        <w:rPr>
          <w:rFonts w:cs="Arial"/>
        </w:rPr>
      </w:pPr>
      <w:r w:rsidRPr="002868BD">
        <w:rPr>
          <w:rFonts w:cs="Arial"/>
        </w:rPr>
        <w:t xml:space="preserve">Vale in ogni caso il principio generale per cui la sicurezza informatica è un fattore intrinseco dell’architettura dei sistemi oggetto della presente fornitura e delle caratteristiche tecniche degli elementi che li compongono; perciò l’aggiudicatario dovrà garantire che, sia l’architettura che gli elementi, siano progettati, implementati e </w:t>
      </w:r>
      <w:proofErr w:type="spellStart"/>
      <w:r w:rsidRPr="002868BD">
        <w:rPr>
          <w:rFonts w:cs="Arial"/>
        </w:rPr>
        <w:t>manutenuti</w:t>
      </w:r>
      <w:proofErr w:type="spellEnd"/>
      <w:r w:rsidRPr="002868BD">
        <w:rPr>
          <w:rFonts w:cs="Arial"/>
        </w:rPr>
        <w:t xml:space="preserve"> nel tempo in modo da minimizzare il rischio informatico residuo (sia di “attacchi ai sistemi” che di “attacchi dai sistemi”).</w:t>
      </w:r>
    </w:p>
    <w:p w:rsidR="00322A76" w:rsidRPr="002868BD" w:rsidRDefault="00322A76" w:rsidP="00322A76">
      <w:pPr>
        <w:jc w:val="both"/>
        <w:rPr>
          <w:rFonts w:cs="Arial"/>
        </w:rPr>
      </w:pPr>
    </w:p>
    <w:p w:rsidR="00322A76" w:rsidRPr="002868BD" w:rsidRDefault="00322A76" w:rsidP="00322A76">
      <w:pPr>
        <w:jc w:val="both"/>
        <w:rPr>
          <w:rFonts w:cs="Arial"/>
        </w:rPr>
      </w:pPr>
      <w:r w:rsidRPr="002868BD">
        <w:rPr>
          <w:rFonts w:cs="Arial"/>
        </w:rPr>
        <w:t>Inoltre i sistemi forniti dovranno rispettare le seguenti prescrizioni.</w:t>
      </w:r>
    </w:p>
    <w:p w:rsidR="00322A76" w:rsidRPr="002868BD" w:rsidRDefault="00322A76" w:rsidP="00322A76">
      <w:pPr>
        <w:jc w:val="both"/>
        <w:rPr>
          <w:rFonts w:cs="Arial"/>
        </w:rPr>
      </w:pPr>
      <w:r w:rsidRPr="002868BD">
        <w:rPr>
          <w:rFonts w:cs="Arial"/>
        </w:rPr>
        <w:t>In generale, tutti gli elementi forniti non dovranno essere in alcun caso fuori supporto tecnico del fabbricante o a fine ciclo di vita (</w:t>
      </w:r>
      <w:proofErr w:type="spellStart"/>
      <w:r w:rsidRPr="002868BD">
        <w:rPr>
          <w:rFonts w:cs="Arial"/>
        </w:rPr>
        <w:t>end-of-life</w:t>
      </w:r>
      <w:proofErr w:type="spellEnd"/>
      <w:r w:rsidRPr="002868BD">
        <w:rPr>
          <w:rFonts w:cs="Arial"/>
        </w:rPr>
        <w:t>) e comunque non dovranno trovarsi in tale stato ad un anno dal collaudo definitivo dei sistemi.</w:t>
      </w:r>
    </w:p>
    <w:p w:rsidR="00322A76" w:rsidRPr="002868BD" w:rsidRDefault="00322A76" w:rsidP="00322A76">
      <w:pPr>
        <w:jc w:val="both"/>
        <w:rPr>
          <w:rFonts w:cs="Arial"/>
        </w:rPr>
      </w:pPr>
      <w:r w:rsidRPr="002868BD">
        <w:rPr>
          <w:rFonts w:cs="Arial"/>
        </w:rPr>
        <w:t>In generale, tutti i software forniti dovranno essere:</w:t>
      </w:r>
    </w:p>
    <w:p w:rsidR="00322A76" w:rsidRPr="002868BD" w:rsidRDefault="00322A76" w:rsidP="00322A76">
      <w:pPr>
        <w:numPr>
          <w:ilvl w:val="0"/>
          <w:numId w:val="64"/>
        </w:numPr>
        <w:spacing w:line="276" w:lineRule="auto"/>
        <w:contextualSpacing/>
        <w:jc w:val="both"/>
        <w:rPr>
          <w:rFonts w:cs="Arial"/>
        </w:rPr>
      </w:pPr>
      <w:r w:rsidRPr="002868BD">
        <w:rPr>
          <w:rFonts w:cs="Arial"/>
        </w:rPr>
        <w:t>intuitivi e di facile utilizzo, ad ogni livello di accesso ed in ogni configurazione, per tutti gli operatori (a prescindere dal ruolo);</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dotati di </w:t>
      </w:r>
      <w:proofErr w:type="spellStart"/>
      <w:r w:rsidRPr="002868BD">
        <w:rPr>
          <w:rFonts w:cs="Arial"/>
        </w:rPr>
        <w:t>labeling</w:t>
      </w:r>
      <w:proofErr w:type="spellEnd"/>
      <w:r w:rsidRPr="002868BD">
        <w:rPr>
          <w:rFonts w:cs="Arial"/>
        </w:rPr>
        <w:t xml:space="preserve"> (GUI) in Italiano e tali che le impostazioni internazionali di Microsoft Windows (se presente) siano sempre IT standard, comprese le tastiere;</w:t>
      </w:r>
    </w:p>
    <w:p w:rsidR="00322A76" w:rsidRPr="002868BD" w:rsidRDefault="00322A76" w:rsidP="00322A76">
      <w:pPr>
        <w:numPr>
          <w:ilvl w:val="0"/>
          <w:numId w:val="64"/>
        </w:numPr>
        <w:spacing w:line="276" w:lineRule="auto"/>
        <w:contextualSpacing/>
        <w:jc w:val="both"/>
        <w:rPr>
          <w:rFonts w:cs="Arial"/>
        </w:rPr>
      </w:pPr>
      <w:r w:rsidRPr="002868BD">
        <w:rPr>
          <w:rFonts w:cs="Arial"/>
        </w:rPr>
        <w:t>stabili, in particolare che siano in grado di gestire le eccezioni;</w:t>
      </w:r>
    </w:p>
    <w:p w:rsidR="00322A76" w:rsidRPr="002868BD" w:rsidRDefault="00322A76" w:rsidP="00322A76">
      <w:pPr>
        <w:numPr>
          <w:ilvl w:val="0"/>
          <w:numId w:val="64"/>
        </w:numPr>
        <w:spacing w:line="276" w:lineRule="auto"/>
        <w:contextualSpacing/>
        <w:jc w:val="both"/>
        <w:rPr>
          <w:rFonts w:cs="Arial"/>
        </w:rPr>
      </w:pPr>
      <w:r w:rsidRPr="002868BD">
        <w:rPr>
          <w:rFonts w:cs="Arial"/>
        </w:rPr>
        <w:t>sicuri, sia dal punto di vista della sicurezza informatica che della qualità delle funzioni svolte;</w:t>
      </w:r>
    </w:p>
    <w:p w:rsidR="00322A76" w:rsidRPr="002868BD" w:rsidRDefault="00322A76" w:rsidP="00322A76">
      <w:pPr>
        <w:numPr>
          <w:ilvl w:val="0"/>
          <w:numId w:val="64"/>
        </w:numPr>
        <w:spacing w:line="276" w:lineRule="auto"/>
        <w:contextualSpacing/>
        <w:jc w:val="both"/>
        <w:rPr>
          <w:rFonts w:cs="Arial"/>
        </w:rPr>
      </w:pPr>
      <w:r w:rsidRPr="002868BD">
        <w:rPr>
          <w:rFonts w:cs="Arial"/>
        </w:rPr>
        <w:t>ottimizzati, in termini di rapporto tra uso delle risorse e prestazioni;</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sviluppati tenendo conto dei principi del “ciclo di vita del software” e dell’“analisi del rischio”, secondo le norme tecniche (o principi e metodologie almeno equivalenti) e le best </w:t>
      </w:r>
      <w:proofErr w:type="spellStart"/>
      <w:r w:rsidRPr="002868BD">
        <w:rPr>
          <w:rFonts w:cs="Arial"/>
        </w:rPr>
        <w:t>practice</w:t>
      </w:r>
      <w:proofErr w:type="spellEnd"/>
      <w:r w:rsidRPr="002868BD">
        <w:rPr>
          <w:rFonts w:cs="Arial"/>
        </w:rPr>
        <w:t xml:space="preserve"> internazionali; in ogni caso non dovranno utilizzare librerie deprecate e/o obsolete, né dovranno essere scritti e sviluppati con versioni del linguaggio di programmazione fuori supporto tecnico del fabbricante o a fine ciclo di vita (</w:t>
      </w:r>
      <w:proofErr w:type="spellStart"/>
      <w:r w:rsidRPr="002868BD">
        <w:rPr>
          <w:rFonts w:cs="Arial"/>
        </w:rPr>
        <w:t>end-of-life</w:t>
      </w:r>
      <w:proofErr w:type="spellEnd"/>
      <w:r w:rsidRPr="002868BD">
        <w:rPr>
          <w:rFonts w:cs="Arial"/>
        </w:rPr>
        <w:t>) e comunque non dovranno trovarsi in tale stato ad un anno dal collaudo definitivo dei sistemi;</w:t>
      </w:r>
    </w:p>
    <w:p w:rsidR="00322A76" w:rsidRPr="002868BD" w:rsidRDefault="00322A76" w:rsidP="00322A76">
      <w:pPr>
        <w:numPr>
          <w:ilvl w:val="0"/>
          <w:numId w:val="64"/>
        </w:numPr>
        <w:spacing w:line="276" w:lineRule="auto"/>
        <w:contextualSpacing/>
        <w:jc w:val="both"/>
        <w:rPr>
          <w:rFonts w:cs="Arial"/>
        </w:rPr>
      </w:pPr>
      <w:r w:rsidRPr="002868BD">
        <w:rPr>
          <w:rFonts w:cs="Arial"/>
        </w:rPr>
        <w:t>pensati, progettati e realizzati nel rispetto del quadro legislativo vigente, nonché in modo da non mettere in alcun caso gli operatori in condizione di violare il quadro legislativo stesso nell’espletamento del normale utilizzo dei sistemi;</w:t>
      </w:r>
    </w:p>
    <w:p w:rsidR="00322A76" w:rsidRPr="002868BD" w:rsidRDefault="00322A76" w:rsidP="00322A76">
      <w:pPr>
        <w:numPr>
          <w:ilvl w:val="0"/>
          <w:numId w:val="64"/>
        </w:numPr>
        <w:spacing w:line="276" w:lineRule="auto"/>
        <w:contextualSpacing/>
        <w:jc w:val="both"/>
        <w:rPr>
          <w:rFonts w:cs="Arial"/>
        </w:rPr>
      </w:pPr>
      <w:r w:rsidRPr="002868BD">
        <w:rPr>
          <w:rFonts w:cs="Arial"/>
        </w:rPr>
        <w:t>installati e configurati per essere utilizzati, in condizioni di massima sicurezza e funzionalità, nello specifico contesto dell’ASUITS, così come descritto nel presente documento;</w:t>
      </w:r>
    </w:p>
    <w:p w:rsidR="00322A76" w:rsidRPr="002868BD" w:rsidRDefault="00322A76" w:rsidP="00322A76">
      <w:pPr>
        <w:numPr>
          <w:ilvl w:val="0"/>
          <w:numId w:val="64"/>
        </w:numPr>
        <w:spacing w:line="276" w:lineRule="auto"/>
        <w:contextualSpacing/>
        <w:jc w:val="both"/>
        <w:rPr>
          <w:rFonts w:cs="Arial"/>
        </w:rPr>
      </w:pPr>
      <w:proofErr w:type="spellStart"/>
      <w:r w:rsidRPr="002868BD">
        <w:rPr>
          <w:rFonts w:cs="Arial"/>
        </w:rPr>
        <w:t>manutenuti</w:t>
      </w:r>
      <w:proofErr w:type="spellEnd"/>
      <w:r w:rsidRPr="002868BD">
        <w:rPr>
          <w:rFonts w:cs="Arial"/>
        </w:rPr>
        <w:t xml:space="preserve"> e gestiti in modo da conservare e mantenere stabili nel tempo tutte le caratteristiche possedute al momento del collaudo definitivo.</w:t>
      </w:r>
    </w:p>
    <w:p w:rsidR="00322A76" w:rsidRPr="002868BD" w:rsidRDefault="00322A76" w:rsidP="00322A76">
      <w:pPr>
        <w:ind w:left="720"/>
        <w:contextualSpacing/>
        <w:jc w:val="both"/>
        <w:rPr>
          <w:rFonts w:cs="Arial"/>
        </w:rPr>
      </w:pPr>
    </w:p>
    <w:p w:rsidR="00322A76" w:rsidRPr="002868BD" w:rsidRDefault="00322A76" w:rsidP="00322A76">
      <w:pPr>
        <w:jc w:val="both"/>
        <w:rPr>
          <w:rFonts w:cs="Arial"/>
        </w:rPr>
      </w:pPr>
      <w:r w:rsidRPr="002868BD">
        <w:rPr>
          <w:rFonts w:cs="Arial"/>
        </w:rPr>
        <w:t xml:space="preserve">In particolare, tutti i software forniti che verranno installati su dispositivi collegati alla LAN ASUITS e inseriti nel dominio </w:t>
      </w:r>
      <w:proofErr w:type="spellStart"/>
      <w:r>
        <w:rPr>
          <w:rFonts w:cs="Arial"/>
        </w:rPr>
        <w:t>aouts.it</w:t>
      </w:r>
      <w:proofErr w:type="spellEnd"/>
      <w:r w:rsidRPr="002868BD">
        <w:rPr>
          <w:rFonts w:cs="Arial"/>
        </w:rPr>
        <w:t>, dovranno essere eseguiti sempre:</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in un contesto </w:t>
      </w:r>
      <w:proofErr w:type="spellStart"/>
      <w:r w:rsidRPr="002868BD">
        <w:rPr>
          <w:rFonts w:cs="Arial"/>
        </w:rPr>
        <w:t>user</w:t>
      </w:r>
      <w:proofErr w:type="spellEnd"/>
      <w:r w:rsidRPr="002868BD">
        <w:rPr>
          <w:rFonts w:cs="Arial"/>
        </w:rPr>
        <w:t xml:space="preserve"> </w:t>
      </w:r>
      <w:proofErr w:type="spellStart"/>
      <w:r w:rsidRPr="002868BD">
        <w:rPr>
          <w:rFonts w:cs="Arial"/>
        </w:rPr>
        <w:t>space</w:t>
      </w:r>
      <w:proofErr w:type="spellEnd"/>
      <w:r w:rsidRPr="002868BD">
        <w:rPr>
          <w:rFonts w:cs="Arial"/>
        </w:rPr>
        <w:t xml:space="preserve"> per i client,</w:t>
      </w:r>
    </w:p>
    <w:p w:rsidR="00322A76" w:rsidRPr="002868BD" w:rsidRDefault="00322A76" w:rsidP="00322A76">
      <w:pPr>
        <w:numPr>
          <w:ilvl w:val="0"/>
          <w:numId w:val="64"/>
        </w:numPr>
        <w:spacing w:line="276" w:lineRule="auto"/>
        <w:contextualSpacing/>
        <w:jc w:val="both"/>
        <w:rPr>
          <w:rFonts w:cs="Arial"/>
        </w:rPr>
      </w:pPr>
      <w:r w:rsidRPr="002868BD">
        <w:rPr>
          <w:rFonts w:cs="Arial"/>
        </w:rPr>
        <w:t>come servizio per tutti i server,</w:t>
      </w:r>
    </w:p>
    <w:p w:rsidR="00322A76" w:rsidRPr="002868BD" w:rsidRDefault="00322A76" w:rsidP="00322A76">
      <w:pPr>
        <w:numPr>
          <w:ilvl w:val="0"/>
          <w:numId w:val="64"/>
        </w:numPr>
        <w:spacing w:line="276" w:lineRule="auto"/>
        <w:contextualSpacing/>
        <w:jc w:val="both"/>
        <w:rPr>
          <w:rFonts w:cs="Arial"/>
        </w:rPr>
      </w:pPr>
      <w:r w:rsidRPr="002868BD">
        <w:rPr>
          <w:rFonts w:cs="Arial"/>
        </w:rPr>
        <w:lastRenderedPageBreak/>
        <w:t>come servizio per i client se non è richiesta interazione con l’operatore,</w:t>
      </w:r>
    </w:p>
    <w:p w:rsidR="00322A76" w:rsidRPr="002868BD" w:rsidRDefault="00322A76" w:rsidP="00322A76">
      <w:pPr>
        <w:jc w:val="both"/>
        <w:rPr>
          <w:rFonts w:cs="Arial"/>
        </w:rPr>
      </w:pPr>
      <w:r w:rsidRPr="002868BD">
        <w:rPr>
          <w:rFonts w:cs="Arial"/>
        </w:rPr>
        <w:t>ed in ogni caso non dovranno essere modificati in alcun modo i permessi di default del file system e del registro di sistema Microsoft (ove presente).</w:t>
      </w:r>
    </w:p>
    <w:p w:rsidR="00322A76" w:rsidRPr="002868BD" w:rsidRDefault="00322A76" w:rsidP="00322A76">
      <w:pPr>
        <w:jc w:val="both"/>
        <w:rPr>
          <w:rFonts w:cs="Arial"/>
        </w:rPr>
      </w:pPr>
      <w:r w:rsidRPr="002868BD">
        <w:rPr>
          <w:rFonts w:cs="Arial"/>
        </w:rPr>
        <w:t>In particolare, per quanto concerne le configurazioni:</w:t>
      </w:r>
    </w:p>
    <w:p w:rsidR="00322A76" w:rsidRPr="002868BD" w:rsidRDefault="00322A76" w:rsidP="00322A76">
      <w:pPr>
        <w:numPr>
          <w:ilvl w:val="0"/>
          <w:numId w:val="64"/>
        </w:numPr>
        <w:spacing w:line="276" w:lineRule="auto"/>
        <w:contextualSpacing/>
        <w:jc w:val="both"/>
        <w:rPr>
          <w:rFonts w:cs="Arial"/>
        </w:rPr>
      </w:pPr>
      <w:r w:rsidRPr="002868BD">
        <w:rPr>
          <w:rFonts w:cs="Arial"/>
        </w:rPr>
        <w:t>quelle degli applicativi server dovranno risiedere in database e comunque mai sui dischi locali dei PC client;</w:t>
      </w:r>
    </w:p>
    <w:p w:rsidR="00322A76" w:rsidRPr="002868BD" w:rsidRDefault="00322A76" w:rsidP="00322A76">
      <w:pPr>
        <w:numPr>
          <w:ilvl w:val="0"/>
          <w:numId w:val="64"/>
        </w:numPr>
        <w:spacing w:line="276" w:lineRule="auto"/>
        <w:contextualSpacing/>
        <w:jc w:val="both"/>
        <w:rPr>
          <w:rFonts w:cs="Arial"/>
        </w:rPr>
      </w:pPr>
      <w:r w:rsidRPr="002868BD">
        <w:rPr>
          <w:rFonts w:cs="Arial"/>
        </w:rPr>
        <w:t>quelle globali degli applicativi client (ovvero non riferite alle personalizzazioni dei singoli account) dovranno risiedere in un file nella cartella di installazione dell’applicativo (a cui quindi avranno accesso solo gli utenti con ruolo Amministratore) oppure nel registro di sistema (ove presente) nella sottochiave appositamente creata in fase di installazione in HKEY_LOCAL_MACHINE\SOFTWARE, ed in ogni caso informazioni critiche in termini di sicurezza e funzionalità (a titolo di esempio non esaustivo: le stringhe di connessione ai database, le credenziali necessarie per instaurare eventuali altre connessioni client/server, ecc.) dovranno essere cifrate almeno con algoritmo AES256;</w:t>
      </w:r>
    </w:p>
    <w:p w:rsidR="00322A76" w:rsidRPr="002868BD" w:rsidRDefault="00322A76" w:rsidP="00322A76">
      <w:pPr>
        <w:numPr>
          <w:ilvl w:val="0"/>
          <w:numId w:val="64"/>
        </w:numPr>
        <w:spacing w:line="276" w:lineRule="auto"/>
        <w:contextualSpacing/>
        <w:jc w:val="both"/>
        <w:rPr>
          <w:rFonts w:cs="Arial"/>
        </w:rPr>
      </w:pPr>
      <w:r w:rsidRPr="002868BD">
        <w:rPr>
          <w:rFonts w:cs="Arial"/>
        </w:rPr>
        <w:t>quelle personali degli applicativi client (ovvero riferite alle personalizzazioni dei singoli account) dovranno risiedere nel profilo dell’account a cui si riferiscono (ove presente).</w:t>
      </w:r>
    </w:p>
    <w:p w:rsidR="00322A76" w:rsidRPr="002868BD" w:rsidRDefault="00322A76" w:rsidP="00322A76">
      <w:pPr>
        <w:ind w:left="720"/>
        <w:contextualSpacing/>
        <w:jc w:val="both"/>
        <w:rPr>
          <w:rFonts w:cs="Arial"/>
        </w:rPr>
      </w:pPr>
    </w:p>
    <w:p w:rsidR="00322A76" w:rsidRPr="002868BD" w:rsidRDefault="00322A76" w:rsidP="00322A76">
      <w:pPr>
        <w:jc w:val="both"/>
        <w:rPr>
          <w:rFonts w:cs="Arial"/>
        </w:rPr>
      </w:pPr>
      <w:r w:rsidRPr="002868BD">
        <w:rPr>
          <w:rFonts w:cs="Arial"/>
        </w:rPr>
        <w:t>Ovvero, in ogni caso non dovranno risiedere configurazioni globali degli applicativi client nei profili degli account, né altresì configurazioni personali degli applicativi client fuori dai profili degli account.</w:t>
      </w:r>
    </w:p>
    <w:p w:rsidR="00322A76" w:rsidRPr="002868BD" w:rsidRDefault="00322A76" w:rsidP="00322A76">
      <w:pPr>
        <w:jc w:val="both"/>
        <w:rPr>
          <w:rFonts w:cs="Arial"/>
        </w:rPr>
      </w:pPr>
      <w:r w:rsidRPr="002868BD">
        <w:rPr>
          <w:rFonts w:cs="Arial"/>
        </w:rPr>
        <w:t xml:space="preserve">In particolare, in tutti i software forniti che si configurano come “strumenti elettronici” che effettuano trattamento di dati personali, così come definito nel </w:t>
      </w:r>
      <w:proofErr w:type="spellStart"/>
      <w:r w:rsidRPr="002868BD">
        <w:rPr>
          <w:rFonts w:cs="Arial"/>
        </w:rPr>
        <w:t>D.Lgs.</w:t>
      </w:r>
      <w:proofErr w:type="spellEnd"/>
      <w:r w:rsidRPr="002868BD">
        <w:rPr>
          <w:rFonts w:cs="Arial"/>
        </w:rPr>
        <w:t xml:space="preserve"> 196/03 “Codice in materia di trattamento dei dati personali” e </w:t>
      </w:r>
      <w:proofErr w:type="spellStart"/>
      <w:r w:rsidRPr="002868BD">
        <w:rPr>
          <w:rFonts w:cs="Arial"/>
        </w:rPr>
        <w:t>s.m.i.</w:t>
      </w:r>
      <w:proofErr w:type="spellEnd"/>
      <w:r w:rsidRPr="002868BD">
        <w:rPr>
          <w:rFonts w:cs="Arial"/>
        </w:rPr>
        <w:t>, dovranno essere adottate:</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le “misure minime di sicurezza” previste dal suddetto codice e dal relativo disciplinare tecnico (Allegato B, </w:t>
      </w:r>
      <w:proofErr w:type="spellStart"/>
      <w:r w:rsidRPr="002868BD">
        <w:rPr>
          <w:rFonts w:cs="Arial"/>
        </w:rPr>
        <w:t>D.Lgs.</w:t>
      </w:r>
      <w:proofErr w:type="spellEnd"/>
      <w:r w:rsidRPr="002868BD">
        <w:rPr>
          <w:rFonts w:cs="Arial"/>
        </w:rPr>
        <w:t xml:space="preserve"> 196/03);</w:t>
      </w:r>
    </w:p>
    <w:p w:rsidR="00322A76" w:rsidRPr="002868BD" w:rsidRDefault="00322A76" w:rsidP="00322A76">
      <w:pPr>
        <w:numPr>
          <w:ilvl w:val="0"/>
          <w:numId w:val="64"/>
        </w:numPr>
        <w:spacing w:line="276" w:lineRule="auto"/>
        <w:contextualSpacing/>
        <w:jc w:val="both"/>
        <w:rPr>
          <w:rFonts w:cs="Arial"/>
        </w:rPr>
      </w:pPr>
      <w:r w:rsidRPr="002868BD">
        <w:rPr>
          <w:rFonts w:cs="Arial"/>
        </w:rPr>
        <w:t>le “idonee e preventive misure di sicurezza” previste dal medesimo codice all’art. 31 nell’ambito degli obblighi di sicurezza.</w:t>
      </w:r>
    </w:p>
    <w:p w:rsidR="00322A76" w:rsidRPr="002868BD" w:rsidRDefault="00322A76" w:rsidP="00322A76">
      <w:pPr>
        <w:ind w:left="720"/>
        <w:contextualSpacing/>
        <w:jc w:val="both"/>
        <w:rPr>
          <w:rFonts w:cs="Arial"/>
        </w:rPr>
      </w:pPr>
    </w:p>
    <w:p w:rsidR="00322A76" w:rsidRPr="002868BD" w:rsidRDefault="00322A76" w:rsidP="00322A76">
      <w:pPr>
        <w:jc w:val="both"/>
        <w:rPr>
          <w:rFonts w:cs="Arial"/>
        </w:rPr>
      </w:pPr>
      <w:r w:rsidRPr="002868BD">
        <w:rPr>
          <w:rFonts w:cs="Arial"/>
        </w:rPr>
        <w:t>Dovranno essere rispettati tali obblighi in particolare in termini di:</w:t>
      </w:r>
    </w:p>
    <w:p w:rsidR="00322A76" w:rsidRPr="002868BD" w:rsidRDefault="00322A76" w:rsidP="00322A76">
      <w:pPr>
        <w:numPr>
          <w:ilvl w:val="0"/>
          <w:numId w:val="64"/>
        </w:numPr>
        <w:spacing w:line="276" w:lineRule="auto"/>
        <w:contextualSpacing/>
        <w:jc w:val="both"/>
        <w:rPr>
          <w:rFonts w:cs="Arial"/>
        </w:rPr>
      </w:pPr>
      <w:r w:rsidRPr="002868BD">
        <w:rPr>
          <w:rFonts w:cs="Arial"/>
        </w:rPr>
        <w:t>adozione di un “sistema di autenticazione informatica”, comunque nel rispetto di quanto riportato nel presente documento relativamente alle modalità di autenticazione (</w:t>
      </w:r>
      <w:proofErr w:type="spellStart"/>
      <w:r w:rsidRPr="002868BD">
        <w:rPr>
          <w:rFonts w:cs="Arial"/>
        </w:rPr>
        <w:t>authentication</w:t>
      </w:r>
      <w:proofErr w:type="spellEnd"/>
      <w:r w:rsidRPr="002868BD">
        <w:rPr>
          <w:rFonts w:cs="Arial"/>
        </w:rPr>
        <w:t>) degli operatori per mezzo di account – e relative credenziali – personali;</w:t>
      </w:r>
    </w:p>
    <w:p w:rsidR="00322A76" w:rsidRPr="002868BD" w:rsidRDefault="00322A76" w:rsidP="00322A76">
      <w:pPr>
        <w:numPr>
          <w:ilvl w:val="0"/>
          <w:numId w:val="64"/>
        </w:numPr>
        <w:spacing w:line="276" w:lineRule="auto"/>
        <w:contextualSpacing/>
        <w:jc w:val="both"/>
        <w:rPr>
          <w:rFonts w:cs="Arial"/>
        </w:rPr>
      </w:pPr>
      <w:r w:rsidRPr="002868BD">
        <w:rPr>
          <w:rFonts w:cs="Arial"/>
        </w:rPr>
        <w:t>adozione di un “sistema di autorizzazione”, comunque nel rispetto di quanto riportato nel presente documento relativamente alle modalità di autorizzazione (</w:t>
      </w:r>
      <w:proofErr w:type="spellStart"/>
      <w:r w:rsidRPr="002868BD">
        <w:rPr>
          <w:rFonts w:cs="Arial"/>
        </w:rPr>
        <w:t>authorization</w:t>
      </w:r>
      <w:proofErr w:type="spellEnd"/>
      <w:r w:rsidRPr="002868BD">
        <w:rPr>
          <w:rFonts w:cs="Arial"/>
        </w:rPr>
        <w:t>) degli account personali;</w:t>
      </w:r>
    </w:p>
    <w:p w:rsidR="00322A76" w:rsidRPr="002868BD" w:rsidRDefault="00322A76" w:rsidP="00322A76">
      <w:pPr>
        <w:numPr>
          <w:ilvl w:val="0"/>
          <w:numId w:val="64"/>
        </w:numPr>
        <w:spacing w:line="276" w:lineRule="auto"/>
        <w:contextualSpacing/>
        <w:jc w:val="both"/>
        <w:rPr>
          <w:rFonts w:cs="Arial"/>
        </w:rPr>
      </w:pPr>
      <w:r w:rsidRPr="002868BD">
        <w:rPr>
          <w:rFonts w:cs="Arial"/>
        </w:rPr>
        <w:t>“protezione degli strumenti elettronici e dei dati”, comunque nel rispetto di quanto riportato nel presente documento relativamente alla sicurezza informatica;</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“copie di sicurezza” e di “ripristino della disponibilità dei dati e dei sistemi”, comunque nel rispetto di quanto riportato nel presente documento relativamente alle politiche di backup e di </w:t>
      </w:r>
      <w:proofErr w:type="spellStart"/>
      <w:r w:rsidRPr="002868BD">
        <w:rPr>
          <w:rFonts w:cs="Arial"/>
        </w:rPr>
        <w:t>disaster</w:t>
      </w:r>
      <w:proofErr w:type="spellEnd"/>
      <w:r w:rsidRPr="002868BD">
        <w:rPr>
          <w:rFonts w:cs="Arial"/>
        </w:rPr>
        <w:t xml:space="preserve"> </w:t>
      </w:r>
      <w:proofErr w:type="spellStart"/>
      <w:r w:rsidRPr="002868BD">
        <w:rPr>
          <w:rFonts w:cs="Arial"/>
        </w:rPr>
        <w:t>recovery</w:t>
      </w:r>
      <w:proofErr w:type="spellEnd"/>
      <w:r w:rsidRPr="002868BD">
        <w:rPr>
          <w:rFonts w:cs="Arial"/>
        </w:rPr>
        <w:t>.</w:t>
      </w:r>
    </w:p>
    <w:p w:rsidR="00322A76" w:rsidRPr="002868BD" w:rsidRDefault="00322A76" w:rsidP="00322A76">
      <w:pPr>
        <w:ind w:left="720"/>
        <w:contextualSpacing/>
        <w:jc w:val="both"/>
        <w:rPr>
          <w:rFonts w:cs="Arial"/>
        </w:rPr>
      </w:pPr>
    </w:p>
    <w:p w:rsidR="00322A76" w:rsidRPr="002868BD" w:rsidRDefault="00322A76" w:rsidP="00322A76">
      <w:pPr>
        <w:jc w:val="both"/>
        <w:rPr>
          <w:rFonts w:cs="Arial"/>
        </w:rPr>
      </w:pPr>
      <w:r w:rsidRPr="002868BD">
        <w:rPr>
          <w:rFonts w:cs="Arial"/>
        </w:rPr>
        <w:t>L’aggiudicatario dovrà individuare, all’interno della sua organizzazione, un “Responsabile per la privacy”. Questi verrà in tal senso nominato dal titolare del trattamento dei dati personali ASUITS e dovrà inviare, nel rispetto delle procedure ASUITS, le richieste di abilitazione degli incaricati e degli amministratori afferenti all’aggiudicatario (anche quelle necessarie per lo svolgimento delle attività di assistenza remota). I relativi account e le relative autorizzazioni verranno sempre erogate dall’ASUITS e a livello personale, secondo le proprie procedure ed in ogni caso con i privilegi necessari e sufficienti allo svolgimento delle mansioni di competenza.</w:t>
      </w:r>
    </w:p>
    <w:p w:rsidR="00322A76" w:rsidRPr="002868BD" w:rsidRDefault="00322A76" w:rsidP="00322A76">
      <w:pPr>
        <w:jc w:val="both"/>
        <w:rPr>
          <w:rFonts w:cs="Arial"/>
        </w:rPr>
      </w:pPr>
      <w:r w:rsidRPr="002868BD">
        <w:rPr>
          <w:rFonts w:cs="Arial"/>
        </w:rPr>
        <w:t>Per quanto concerne gli “account amministrativi” (ovvero ogni account a cui è associato un ruolo Amministratore o che è dotato di privilegi amministrativi o che consenta di svolgere funzioni di amministratore su qualunque macchina, sistema o applicativo fornito), questi:</w:t>
      </w:r>
    </w:p>
    <w:p w:rsidR="00322A76" w:rsidRPr="002868BD" w:rsidRDefault="00322A76" w:rsidP="00322A76">
      <w:pPr>
        <w:numPr>
          <w:ilvl w:val="0"/>
          <w:numId w:val="64"/>
        </w:numPr>
        <w:spacing w:line="276" w:lineRule="auto"/>
        <w:contextualSpacing/>
        <w:jc w:val="both"/>
        <w:rPr>
          <w:rFonts w:cs="Arial"/>
        </w:rPr>
      </w:pPr>
      <w:r w:rsidRPr="002868BD">
        <w:rPr>
          <w:rFonts w:cs="Arial"/>
        </w:rPr>
        <w:t>potranno, nel caso di account amministrativi locali di default (a titolo di esempio non esaustivo: “</w:t>
      </w:r>
      <w:proofErr w:type="spellStart"/>
      <w:r w:rsidRPr="002868BD">
        <w:rPr>
          <w:rFonts w:cs="Arial"/>
        </w:rPr>
        <w:t>admin</w:t>
      </w:r>
      <w:proofErr w:type="spellEnd"/>
      <w:r w:rsidRPr="002868BD">
        <w:rPr>
          <w:rFonts w:cs="Arial"/>
        </w:rPr>
        <w:t>”, “</w:t>
      </w:r>
      <w:proofErr w:type="spellStart"/>
      <w:r w:rsidRPr="002868BD">
        <w:rPr>
          <w:rFonts w:cs="Arial"/>
        </w:rPr>
        <w:t>administrator</w:t>
      </w:r>
      <w:proofErr w:type="spellEnd"/>
      <w:r w:rsidRPr="002868BD">
        <w:rPr>
          <w:rFonts w:cs="Arial"/>
        </w:rPr>
        <w:t>”, “</w:t>
      </w:r>
      <w:proofErr w:type="spellStart"/>
      <w:r w:rsidRPr="002868BD">
        <w:rPr>
          <w:rFonts w:cs="Arial"/>
        </w:rPr>
        <w:t>root</w:t>
      </w:r>
      <w:proofErr w:type="spellEnd"/>
      <w:r w:rsidRPr="002868BD">
        <w:rPr>
          <w:rFonts w:cs="Arial"/>
        </w:rPr>
        <w:t>”, ecc.), essere impersonali e dovranno essere tutti comunicati all’ASUITS, che potrà modificarne le password e che li conserverà secondo le proprie procedure standard di sicurezza; in ogni caso non dovranno essere configurati account amministrativi locali ulteriori rispetto a quelli di default;</w:t>
      </w:r>
    </w:p>
    <w:p w:rsidR="00322A76" w:rsidRPr="002868BD" w:rsidRDefault="00322A76" w:rsidP="00322A76">
      <w:pPr>
        <w:numPr>
          <w:ilvl w:val="0"/>
          <w:numId w:val="64"/>
        </w:numPr>
        <w:spacing w:line="276" w:lineRule="auto"/>
        <w:contextualSpacing/>
        <w:jc w:val="both"/>
        <w:rPr>
          <w:rFonts w:cs="Arial"/>
        </w:rPr>
      </w:pPr>
      <w:r w:rsidRPr="002868BD">
        <w:rPr>
          <w:rFonts w:cs="Arial"/>
        </w:rPr>
        <w:t>dovranno, nel caso di account amministrativi non locali che consentano l’accesso interattivo a macchine/sistemi/applicativi collegati alla LAN ASUITS, essere sempre personali e rispettare quanto riportato nel presente documento relativamente alle modalità di autenticazione (</w:t>
      </w:r>
      <w:proofErr w:type="spellStart"/>
      <w:r w:rsidRPr="002868BD">
        <w:rPr>
          <w:rFonts w:cs="Arial"/>
        </w:rPr>
        <w:t>authentication</w:t>
      </w:r>
      <w:proofErr w:type="spellEnd"/>
      <w:r w:rsidRPr="002868BD">
        <w:rPr>
          <w:rFonts w:cs="Arial"/>
        </w:rPr>
        <w:t>) degli operatori per mezzo di account – e relative credenziali – personali;</w:t>
      </w:r>
    </w:p>
    <w:p w:rsidR="00322A76" w:rsidRPr="002868BD" w:rsidRDefault="00322A76" w:rsidP="00322A76">
      <w:pPr>
        <w:numPr>
          <w:ilvl w:val="0"/>
          <w:numId w:val="64"/>
        </w:numPr>
        <w:spacing w:line="276" w:lineRule="auto"/>
        <w:contextualSpacing/>
        <w:jc w:val="both"/>
        <w:rPr>
          <w:rFonts w:cs="Arial"/>
        </w:rPr>
      </w:pPr>
      <w:r w:rsidRPr="002868BD">
        <w:rPr>
          <w:rFonts w:cs="Arial"/>
        </w:rPr>
        <w:t xml:space="preserve">potranno, nel caso di account amministrativi di macchine/sistemi/applicativi non collegati alla LAN ASUITS, essere impersonali e dovranno essere tutti comunicati all’ASUITS, che potrà modificarne le password e che li </w:t>
      </w:r>
      <w:r w:rsidRPr="002868BD">
        <w:rPr>
          <w:rFonts w:cs="Arial"/>
        </w:rPr>
        <w:lastRenderedPageBreak/>
        <w:t>conserverà secondo le proprie procedure standard di sicurezza; in ogni caso non dovranno essere configurati account amministrativi in numero maggiore dello stretto necessario;</w:t>
      </w:r>
    </w:p>
    <w:p w:rsidR="00322A76" w:rsidRPr="002868BD" w:rsidRDefault="00322A76" w:rsidP="00322A76">
      <w:pPr>
        <w:numPr>
          <w:ilvl w:val="0"/>
          <w:numId w:val="64"/>
        </w:numPr>
        <w:spacing w:line="276" w:lineRule="auto"/>
        <w:contextualSpacing/>
        <w:jc w:val="both"/>
        <w:rPr>
          <w:rFonts w:cs="Arial"/>
        </w:rPr>
      </w:pPr>
      <w:r w:rsidRPr="002868BD">
        <w:rPr>
          <w:rFonts w:cs="Arial"/>
        </w:rPr>
        <w:t>potranno, nel caso di account digitali amministrativi, essere configurati dall’aggiudicatario solo in accordo con l’ASUITS e dovranno essere impersonali, dovranno essere tutti comunicati all’ASUITS, che potrà modificarne le password e che li conserverà secondo le proprie procedure standard di sicurezza;</w:t>
      </w:r>
    </w:p>
    <w:p w:rsidR="00322A76" w:rsidRPr="002868BD" w:rsidRDefault="00322A76" w:rsidP="00322A76">
      <w:pPr>
        <w:numPr>
          <w:ilvl w:val="0"/>
          <w:numId w:val="64"/>
        </w:numPr>
        <w:spacing w:line="276" w:lineRule="auto"/>
        <w:contextualSpacing/>
        <w:jc w:val="both"/>
        <w:rPr>
          <w:rFonts w:cs="Arial"/>
        </w:rPr>
      </w:pPr>
      <w:r w:rsidRPr="002868BD">
        <w:rPr>
          <w:rFonts w:cs="Arial"/>
        </w:rPr>
        <w:t>non dovranno, nel caso di account amministrativi impersonali, essere in alcun caso presenti.</w:t>
      </w:r>
    </w:p>
    <w:p w:rsidR="00322A76" w:rsidRPr="002868BD" w:rsidRDefault="00322A76" w:rsidP="00322A76">
      <w:pPr>
        <w:ind w:left="720"/>
        <w:contextualSpacing/>
        <w:jc w:val="both"/>
        <w:rPr>
          <w:rFonts w:cs="Arial"/>
        </w:rPr>
      </w:pPr>
    </w:p>
    <w:p w:rsidR="00322A76" w:rsidRPr="002868BD" w:rsidRDefault="00322A76" w:rsidP="00322A76">
      <w:pPr>
        <w:jc w:val="both"/>
        <w:rPr>
          <w:rFonts w:cs="Arial"/>
        </w:rPr>
      </w:pPr>
      <w:r w:rsidRPr="002868BD">
        <w:rPr>
          <w:rFonts w:cs="Arial"/>
        </w:rPr>
        <w:t>Per quanto concerne gli account impersonali, consentiti solo secondo quanto riportato nel presente documento, questi non dovranno in alcun caso permettere:</w:t>
      </w:r>
    </w:p>
    <w:p w:rsidR="00322A76" w:rsidRPr="002868BD" w:rsidRDefault="00322A76" w:rsidP="00322A76">
      <w:pPr>
        <w:numPr>
          <w:ilvl w:val="0"/>
          <w:numId w:val="64"/>
        </w:numPr>
        <w:spacing w:line="276" w:lineRule="auto"/>
        <w:contextualSpacing/>
        <w:jc w:val="both"/>
        <w:rPr>
          <w:rFonts w:cs="Arial"/>
        </w:rPr>
      </w:pPr>
      <w:r w:rsidRPr="002868BD">
        <w:rPr>
          <w:rFonts w:cs="Arial"/>
        </w:rPr>
        <w:t>di modificare le configurazioni, impostazioni e settaggi di macchine/sistemi/applicativi;</w:t>
      </w:r>
    </w:p>
    <w:p w:rsidR="00322A76" w:rsidRPr="002868BD" w:rsidRDefault="00322A76" w:rsidP="00322A76">
      <w:pPr>
        <w:numPr>
          <w:ilvl w:val="0"/>
          <w:numId w:val="64"/>
        </w:numPr>
        <w:spacing w:line="276" w:lineRule="auto"/>
        <w:contextualSpacing/>
        <w:jc w:val="both"/>
        <w:rPr>
          <w:rFonts w:cs="Arial"/>
        </w:rPr>
      </w:pPr>
      <w:r w:rsidRPr="002868BD">
        <w:rPr>
          <w:rFonts w:cs="Arial"/>
        </w:rPr>
        <w:t>di visualizzare, modificare o cancellare dati personali diversi da quelli eventualmente trattati contestualmente all’uso dell’account stesso.</w:t>
      </w:r>
    </w:p>
    <w:p w:rsidR="00322A76" w:rsidRPr="002868BD" w:rsidRDefault="00322A76" w:rsidP="00322A76">
      <w:pPr>
        <w:ind w:left="720"/>
        <w:contextualSpacing/>
        <w:jc w:val="both"/>
        <w:rPr>
          <w:rFonts w:cs="Arial"/>
        </w:rPr>
      </w:pPr>
    </w:p>
    <w:p w:rsidR="00322A76" w:rsidRPr="002868BD" w:rsidRDefault="00322A76" w:rsidP="00322A76">
      <w:pPr>
        <w:jc w:val="both"/>
        <w:rPr>
          <w:rFonts w:cs="Arial"/>
        </w:rPr>
      </w:pPr>
      <w:r w:rsidRPr="002868BD">
        <w:rPr>
          <w:rFonts w:cs="Arial"/>
        </w:rPr>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322A76" w:rsidRPr="002868BD" w:rsidRDefault="00322A76" w:rsidP="00322A76">
      <w:pPr>
        <w:jc w:val="both"/>
        <w:rPr>
          <w:rFonts w:cs="Arial"/>
        </w:rPr>
      </w:pPr>
      <w:r w:rsidRPr="002868BD">
        <w:rPr>
          <w:rFonts w:cs="Arial"/>
        </w:rPr>
        <w:t>In ogni caso l’accesso agli archivi di dati personali (anche provvisori) dovrà avvenire solo da parte degli account personali e degli account digitali autorizzati, sulla base di opportuni permessi settati in modo che il livello dei privilegi di accesso sia il più basso possibile e preferibilmente che l’accesso ai dati avvenga sempre per tramite dell’applicativo e non direttamente da parte dell’account.</w:t>
      </w:r>
    </w:p>
    <w:p w:rsidR="00322A76" w:rsidRPr="002868BD" w:rsidRDefault="00322A76" w:rsidP="00322A76">
      <w:pPr>
        <w:jc w:val="both"/>
        <w:rPr>
          <w:rFonts w:cs="Arial"/>
        </w:rPr>
      </w:pPr>
      <w:r w:rsidRPr="002868BD">
        <w:rPr>
          <w:rFonts w:cs="Arial"/>
        </w:rPr>
        <w:t>Non è consentita l’archiviazione, anche temporanea ed anche in forma anonima, dei dati su macchine situate esternamente rispetto alla rete dati dell’ASUITS, salvo esplicita autorizzazione da parte dell’ASUITS.</w:t>
      </w:r>
    </w:p>
    <w:p w:rsidR="00322A76" w:rsidRDefault="00322A76" w:rsidP="00322A76">
      <w:pPr>
        <w:pStyle w:val="Testonormale"/>
        <w:jc w:val="center"/>
        <w:outlineLvl w:val="0"/>
        <w:rPr>
          <w:rFonts w:ascii="Arial" w:hAnsi="Arial" w:cs="Arial"/>
          <w:szCs w:val="24"/>
        </w:rPr>
      </w:pPr>
    </w:p>
    <w:p w:rsidR="00322A76" w:rsidRPr="00FE6C9A" w:rsidRDefault="00322A76" w:rsidP="00322A76">
      <w:pPr>
        <w:rPr>
          <w:b/>
        </w:rPr>
      </w:pPr>
      <w:r w:rsidRPr="00FE6C9A">
        <w:rPr>
          <w:b/>
        </w:rPr>
        <w:t>ASSISTENZA TECNICA</w:t>
      </w:r>
    </w:p>
    <w:p w:rsidR="00322A76" w:rsidRPr="00FE6C9A" w:rsidRDefault="00322A76" w:rsidP="00322A76">
      <w:pPr>
        <w:jc w:val="both"/>
        <w:rPr>
          <w:rFonts w:cs="Arial"/>
        </w:rPr>
      </w:pPr>
      <w:r w:rsidRPr="00FE6C9A">
        <w:rPr>
          <w:rFonts w:cs="Arial"/>
        </w:rPr>
        <w:t>La manutenzione ordinaria, comprensiva delle verifiche di sicurezza elettrica previste da normative vigenti, e straordinaria si intendono a totale carico della ditta aggiudicataria per tutta la durata del periodo contrattuale, compresi i costi della manodopera, delle operazioni di riparazione e di eventuali sostituzioni di parti di ricambio.</w:t>
      </w:r>
    </w:p>
    <w:p w:rsidR="00322A76" w:rsidRPr="00FE6C9A" w:rsidRDefault="00322A76" w:rsidP="00322A76">
      <w:pPr>
        <w:jc w:val="both"/>
        <w:rPr>
          <w:rFonts w:cs="Arial"/>
        </w:rPr>
      </w:pPr>
      <w:r w:rsidRPr="00FE6C9A">
        <w:rPr>
          <w:rFonts w:cs="Arial"/>
        </w:rPr>
        <w:t>La ditta aggiudicataria dovrà altresì provvedere alla sostituzione delle apparecchiature per il periodo necessario alla loro riparazione, ed alla sostituzione definitiva dell’apparecchiatura con una identica nel caso in cui il proprio personale tecnico non ritenga economicamente conveniente o tecnicamente possibile la riparazione.</w:t>
      </w:r>
    </w:p>
    <w:p w:rsidR="00322A76" w:rsidRPr="00FE6C9A" w:rsidRDefault="00322A76" w:rsidP="00322A76">
      <w:pPr>
        <w:jc w:val="both"/>
        <w:rPr>
          <w:rFonts w:cs="Arial"/>
        </w:rPr>
      </w:pPr>
      <w:r w:rsidRPr="00FE6C9A">
        <w:rPr>
          <w:rFonts w:cs="Arial"/>
        </w:rPr>
        <w:t xml:space="preserve">Il primo intervento di manutenzione straordinaria dovrà essere garantito entro 8 ore lavorative dalla chiamata. </w:t>
      </w:r>
    </w:p>
    <w:p w:rsidR="00322A76" w:rsidRPr="00FE6C9A" w:rsidRDefault="00322A76" w:rsidP="00322A76">
      <w:pPr>
        <w:jc w:val="both"/>
        <w:rPr>
          <w:rFonts w:cs="Arial"/>
        </w:rPr>
      </w:pPr>
      <w:r w:rsidRPr="00FE6C9A">
        <w:rPr>
          <w:rFonts w:cs="Arial"/>
        </w:rPr>
        <w:t xml:space="preserve">A seguito della verifica di sicurezza elettrica, la ditta dovrà apporre sull’apparecchiatura un’etichetta comprovante l’avvenuta verifica e riportante la data di scadenza della validità della stessa. </w:t>
      </w:r>
    </w:p>
    <w:p w:rsidR="00322A76" w:rsidRPr="00FE6C9A" w:rsidRDefault="00322A76" w:rsidP="00322A76">
      <w:pPr>
        <w:jc w:val="both"/>
        <w:rPr>
          <w:rFonts w:cs="Arial"/>
        </w:rPr>
      </w:pPr>
      <w:r w:rsidRPr="00FE6C9A">
        <w:rPr>
          <w:rFonts w:cs="Arial"/>
        </w:rPr>
        <w:t>Copia della documentazione attestante l’attività svolta deve essere consegnata alla S.C. Ingegneria Clinica.</w:t>
      </w:r>
    </w:p>
    <w:p w:rsidR="00322A76" w:rsidRPr="00FE6C9A" w:rsidRDefault="00322A76" w:rsidP="00322A76">
      <w:pPr>
        <w:jc w:val="both"/>
        <w:rPr>
          <w:rFonts w:cs="Arial"/>
        </w:rPr>
      </w:pPr>
      <w:r w:rsidRPr="00FE6C9A">
        <w:rPr>
          <w:rFonts w:cs="Arial"/>
        </w:rPr>
        <w:t>La ditta aggiudicataria dovrà inoltre effettuare un adeguato addestramento all’utilizzo per il personale addetto, al momento dell’installazione e in occasione dell’introduzione di nuove metodiche.</w:t>
      </w:r>
    </w:p>
    <w:p w:rsidR="00322A76" w:rsidRPr="002868BD" w:rsidRDefault="00322A76" w:rsidP="00322A76">
      <w:pPr>
        <w:rPr>
          <w:rFonts w:ascii="Cambria" w:hAnsi="Cambria"/>
        </w:rPr>
      </w:pPr>
    </w:p>
    <w:p w:rsidR="00322A76" w:rsidRPr="002868BD" w:rsidRDefault="00322A76" w:rsidP="00322A76">
      <w:pPr>
        <w:rPr>
          <w:b/>
        </w:rPr>
      </w:pPr>
      <w:r>
        <w:rPr>
          <w:b/>
        </w:rPr>
        <w:t>Luoghi di consegna, installazione e collaudo</w:t>
      </w:r>
    </w:p>
    <w:p w:rsidR="00322A76" w:rsidRPr="002868BD" w:rsidRDefault="00322A76" w:rsidP="00322A76">
      <w:pPr>
        <w:jc w:val="both"/>
      </w:pPr>
      <w:r w:rsidRPr="002868BD">
        <w:t xml:space="preserve">DAI di Medicina di Laboratorio (Ospedale Maggiore e </w:t>
      </w:r>
      <w:proofErr w:type="spellStart"/>
      <w:r w:rsidRPr="002868BD">
        <w:t>Cattinara</w:t>
      </w:r>
      <w:proofErr w:type="spellEnd"/>
      <w:r w:rsidRPr="002868BD">
        <w:t xml:space="preserve">) e ASS2 (Ospedale di Monfalcone) entro 30 giorni dalla data della lettera di aggiudicazione. Il relativo collaudo dovrà essere eseguito alla presenza dei tecnici della Ditta aggiudicataria e del personale designato da </w:t>
      </w:r>
      <w:proofErr w:type="spellStart"/>
      <w:r w:rsidRPr="002868BD">
        <w:t>ASUITs</w:t>
      </w:r>
      <w:proofErr w:type="spellEnd"/>
      <w:r w:rsidRPr="002868BD">
        <w:t xml:space="preserve"> e rispettivamente da AAS2 entro 15 giorni consecutivi dalla data di avvenuta istallazione. </w:t>
      </w:r>
    </w:p>
    <w:p w:rsidR="00322A76" w:rsidRDefault="00322A76" w:rsidP="00322A76">
      <w:pPr>
        <w:pStyle w:val="Standard"/>
      </w:pPr>
    </w:p>
    <w:p w:rsidR="00322A76" w:rsidRDefault="00322A76" w:rsidP="00322A76">
      <w:pPr>
        <w:jc w:val="both"/>
      </w:pPr>
      <w:r w:rsidRPr="00FE6C9A">
        <w:t xml:space="preserve">La consegna e l’installazione dei sistemi dovrà avvenire entro 30 giorni solari dalla data </w:t>
      </w:r>
      <w:r w:rsidRPr="002868BD">
        <w:t>della lettera di aggiudicazione</w:t>
      </w:r>
      <w:r>
        <w:t xml:space="preserve"> il </w:t>
      </w:r>
      <w:r w:rsidRPr="00FE6C9A">
        <w:t xml:space="preserve"> </w:t>
      </w:r>
      <w:r>
        <w:t>presso</w:t>
      </w:r>
      <w:r w:rsidRPr="00FE6C9A">
        <w:t xml:space="preserve"> </w:t>
      </w:r>
      <w:r w:rsidRPr="002868BD">
        <w:t xml:space="preserve">DAI di Medicina di Laboratorio (Ospedale Maggiore e </w:t>
      </w:r>
      <w:proofErr w:type="spellStart"/>
      <w:r w:rsidRPr="002868BD">
        <w:t>Cattinara</w:t>
      </w:r>
      <w:proofErr w:type="spellEnd"/>
      <w:r w:rsidRPr="002868BD">
        <w:t>) e ASS2 (Ospedale di Monfalcone)</w:t>
      </w:r>
      <w:r w:rsidRPr="00FE6C9A">
        <w:t xml:space="preserve">. </w:t>
      </w:r>
    </w:p>
    <w:p w:rsidR="00322A76" w:rsidRPr="00FE6C9A" w:rsidRDefault="00322A76" w:rsidP="00322A76">
      <w:pPr>
        <w:jc w:val="both"/>
      </w:pPr>
      <w:r w:rsidRPr="002868BD">
        <w:t xml:space="preserve">Il relativo collaudo dovrà essere eseguito alla presenza dei tecnici della Ditta aggiudicataria e del personale designato da </w:t>
      </w:r>
      <w:proofErr w:type="spellStart"/>
      <w:r w:rsidRPr="002868BD">
        <w:t>ASUITs</w:t>
      </w:r>
      <w:proofErr w:type="spellEnd"/>
      <w:r w:rsidRPr="002868BD">
        <w:t xml:space="preserve"> e rispettivamente da AAS2 entro 15 giorni consecutivi dalla data di avvenuta istallazione.</w:t>
      </w:r>
    </w:p>
    <w:p w:rsidR="00322A76" w:rsidRPr="00FE6C9A" w:rsidRDefault="00322A76" w:rsidP="00322A76">
      <w:pPr>
        <w:jc w:val="both"/>
      </w:pPr>
    </w:p>
    <w:p w:rsidR="00322A76" w:rsidRPr="00FE6C9A" w:rsidRDefault="00322A76" w:rsidP="00322A76">
      <w:pPr>
        <w:jc w:val="both"/>
      </w:pPr>
      <w:r w:rsidRPr="00FE6C9A">
        <w:t>Al momento del collaudo delle apparecchiature, il fornitore sarà tenuto comunque a fornire tutta la documentazione tecnica comprendente:</w:t>
      </w:r>
    </w:p>
    <w:p w:rsidR="00322A76" w:rsidRPr="00FE6C9A" w:rsidRDefault="00322A76" w:rsidP="00322A76">
      <w:pPr>
        <w:numPr>
          <w:ilvl w:val="0"/>
          <w:numId w:val="70"/>
        </w:numPr>
        <w:tabs>
          <w:tab w:val="clear" w:pos="1069"/>
          <w:tab w:val="num" w:pos="1276"/>
        </w:tabs>
        <w:jc w:val="both"/>
        <w:rPr>
          <w:rFonts w:cs="Arial"/>
          <w:szCs w:val="24"/>
        </w:rPr>
      </w:pPr>
      <w:r w:rsidRPr="00FE6C9A">
        <w:rPr>
          <w:rFonts w:cs="Arial"/>
          <w:szCs w:val="24"/>
        </w:rPr>
        <w:t>manuali d’uso delle apparecchiature (in lingua italiana)</w:t>
      </w:r>
    </w:p>
    <w:p w:rsidR="00322A76" w:rsidRPr="00FE6C9A" w:rsidRDefault="00322A76" w:rsidP="00322A76">
      <w:pPr>
        <w:numPr>
          <w:ilvl w:val="0"/>
          <w:numId w:val="70"/>
        </w:numPr>
        <w:tabs>
          <w:tab w:val="clear" w:pos="1069"/>
          <w:tab w:val="num" w:pos="1276"/>
        </w:tabs>
        <w:jc w:val="both"/>
        <w:rPr>
          <w:rFonts w:cs="Arial"/>
          <w:szCs w:val="24"/>
        </w:rPr>
      </w:pPr>
      <w:r w:rsidRPr="00FE6C9A">
        <w:rPr>
          <w:rFonts w:cs="Arial"/>
          <w:szCs w:val="24"/>
        </w:rPr>
        <w:t>certificazioni normative (marcatura CE 98/79, CEI 66-5 con i valori di misura)</w:t>
      </w:r>
    </w:p>
    <w:p w:rsidR="00322A76" w:rsidRPr="00FE6C9A" w:rsidRDefault="00322A76" w:rsidP="00322A76">
      <w:pPr>
        <w:numPr>
          <w:ilvl w:val="0"/>
          <w:numId w:val="70"/>
        </w:numPr>
        <w:tabs>
          <w:tab w:val="clear" w:pos="1069"/>
          <w:tab w:val="num" w:pos="1276"/>
        </w:tabs>
        <w:jc w:val="both"/>
        <w:rPr>
          <w:rFonts w:cs="Arial"/>
          <w:szCs w:val="24"/>
        </w:rPr>
      </w:pPr>
      <w:r w:rsidRPr="00FE6C9A">
        <w:rPr>
          <w:rFonts w:cs="Arial"/>
          <w:szCs w:val="24"/>
        </w:rPr>
        <w:t>scheda di manutenzione preventiva riportante le informazioni riguardanti la natura e la frequenza delle operazioni di manutenzione</w:t>
      </w:r>
    </w:p>
    <w:p w:rsidR="00322A76" w:rsidRPr="00FE6C9A" w:rsidRDefault="00322A76" w:rsidP="00322A76">
      <w:pPr>
        <w:numPr>
          <w:ilvl w:val="0"/>
          <w:numId w:val="70"/>
        </w:numPr>
        <w:tabs>
          <w:tab w:val="clear" w:pos="1069"/>
          <w:tab w:val="num" w:pos="1276"/>
        </w:tabs>
        <w:jc w:val="both"/>
        <w:rPr>
          <w:rFonts w:cs="Arial"/>
          <w:szCs w:val="24"/>
        </w:rPr>
      </w:pPr>
      <w:r w:rsidRPr="00FE6C9A">
        <w:rPr>
          <w:rFonts w:cs="Arial"/>
          <w:szCs w:val="24"/>
        </w:rPr>
        <w:t xml:space="preserve">laddove applicabili, le schede di segnalazione dei “rischi residui” (schede di sicurezza secondo quanto stabilito dal </w:t>
      </w:r>
      <w:proofErr w:type="spellStart"/>
      <w:r w:rsidRPr="00FE6C9A">
        <w:rPr>
          <w:rFonts w:cs="Arial"/>
          <w:szCs w:val="24"/>
        </w:rPr>
        <w:t>D.Lgs.</w:t>
      </w:r>
      <w:proofErr w:type="spellEnd"/>
      <w:r w:rsidRPr="00FE6C9A">
        <w:rPr>
          <w:rFonts w:cs="Arial"/>
          <w:szCs w:val="24"/>
        </w:rPr>
        <w:t xml:space="preserve"> 81/08), in lingua italiana, contenenti la descrizione di:</w:t>
      </w:r>
    </w:p>
    <w:p w:rsidR="00322A76" w:rsidRPr="00FE6C9A" w:rsidRDefault="00322A76" w:rsidP="00322A76">
      <w:pPr>
        <w:numPr>
          <w:ilvl w:val="2"/>
          <w:numId w:val="71"/>
        </w:numPr>
        <w:jc w:val="both"/>
        <w:rPr>
          <w:rFonts w:cs="Arial"/>
          <w:szCs w:val="24"/>
        </w:rPr>
      </w:pPr>
      <w:r w:rsidRPr="00FE6C9A">
        <w:rPr>
          <w:rFonts w:cs="Arial"/>
          <w:szCs w:val="24"/>
        </w:rPr>
        <w:lastRenderedPageBreak/>
        <w:t>dispositivo di protezione;</w:t>
      </w:r>
    </w:p>
    <w:p w:rsidR="00322A76" w:rsidRPr="00FE6C9A" w:rsidRDefault="00322A76" w:rsidP="00322A76">
      <w:pPr>
        <w:numPr>
          <w:ilvl w:val="2"/>
          <w:numId w:val="71"/>
        </w:numPr>
        <w:jc w:val="both"/>
        <w:rPr>
          <w:rFonts w:cs="Arial"/>
          <w:szCs w:val="24"/>
        </w:rPr>
      </w:pPr>
      <w:r w:rsidRPr="00FE6C9A">
        <w:rPr>
          <w:rFonts w:cs="Arial"/>
          <w:szCs w:val="24"/>
        </w:rPr>
        <w:t>procedure da seguire;</w:t>
      </w:r>
    </w:p>
    <w:p w:rsidR="00322A76" w:rsidRPr="00FE6C9A" w:rsidRDefault="00322A76" w:rsidP="00322A76">
      <w:pPr>
        <w:numPr>
          <w:ilvl w:val="2"/>
          <w:numId w:val="71"/>
        </w:numPr>
        <w:jc w:val="both"/>
        <w:rPr>
          <w:rFonts w:cs="Arial"/>
          <w:szCs w:val="24"/>
        </w:rPr>
      </w:pPr>
      <w:r w:rsidRPr="00FE6C9A">
        <w:rPr>
          <w:rFonts w:cs="Arial"/>
          <w:szCs w:val="24"/>
        </w:rPr>
        <w:t>condizioni ambientali e impiantistiche da rispettare;</w:t>
      </w:r>
    </w:p>
    <w:p w:rsidR="00322A76" w:rsidRPr="00FE6C9A" w:rsidRDefault="00322A76" w:rsidP="00322A76">
      <w:pPr>
        <w:numPr>
          <w:ilvl w:val="2"/>
          <w:numId w:val="71"/>
        </w:numPr>
        <w:jc w:val="both"/>
        <w:rPr>
          <w:rFonts w:cs="Arial"/>
          <w:szCs w:val="24"/>
        </w:rPr>
      </w:pPr>
      <w:r w:rsidRPr="00FE6C9A">
        <w:rPr>
          <w:rFonts w:cs="Arial"/>
          <w:szCs w:val="24"/>
        </w:rPr>
        <w:t xml:space="preserve">eventuali specifiche certificazioni di collaudo (da parte di Istituti od Enti quali ISPESL od altro). </w:t>
      </w:r>
    </w:p>
    <w:p w:rsidR="00322A76" w:rsidRPr="00FE6C9A" w:rsidRDefault="00322A76" w:rsidP="00322A76">
      <w:pPr>
        <w:numPr>
          <w:ilvl w:val="0"/>
          <w:numId w:val="70"/>
        </w:numPr>
        <w:tabs>
          <w:tab w:val="clear" w:pos="1069"/>
          <w:tab w:val="num" w:pos="1276"/>
        </w:tabs>
        <w:jc w:val="both"/>
        <w:rPr>
          <w:rFonts w:cs="Arial"/>
          <w:szCs w:val="24"/>
        </w:rPr>
      </w:pPr>
      <w:r w:rsidRPr="00FE6C9A">
        <w:rPr>
          <w:rFonts w:cs="Arial"/>
          <w:szCs w:val="24"/>
        </w:rPr>
        <w:t>adeguato addestramento al personale addetto all’utilizzo delle apparecchiature, con rilascio di attestato.</w:t>
      </w:r>
    </w:p>
    <w:p w:rsidR="00322A76" w:rsidRPr="002868BD" w:rsidRDefault="00322A76" w:rsidP="00322A76">
      <w:pPr>
        <w:pStyle w:val="Standard"/>
        <w:rPr>
          <w:b/>
        </w:rPr>
      </w:pPr>
    </w:p>
    <w:p w:rsidR="00322A76" w:rsidRDefault="00322A76" w:rsidP="00322A76">
      <w:pPr>
        <w:pStyle w:val="Standard"/>
      </w:pPr>
    </w:p>
    <w:p w:rsidR="00322A76" w:rsidRDefault="00322A76" w:rsidP="00322A76"/>
    <w:p w:rsidR="00F42E18" w:rsidRDefault="00F42E18" w:rsidP="00BE0AF8">
      <w:pPr>
        <w:rPr>
          <w:rFonts w:ascii="Cambria" w:hAnsi="Cambria" w:cs="Tahoma"/>
          <w:b/>
          <w:sz w:val="28"/>
          <w:szCs w:val="28"/>
          <w:highlight w:val="yellow"/>
          <w:u w:val="single"/>
        </w:rPr>
      </w:pPr>
    </w:p>
    <w:p w:rsidR="00BE0AF8" w:rsidRDefault="007754F3" w:rsidP="00BE0AF8">
      <w:pPr>
        <w:rPr>
          <w:rFonts w:ascii="Cambria" w:hAnsi="Cambria" w:cs="Tahoma"/>
          <w:b/>
          <w:sz w:val="32"/>
          <w:szCs w:val="32"/>
          <w:u w:val="single"/>
        </w:rPr>
      </w:pPr>
      <w:r w:rsidRPr="000D3D71">
        <w:rPr>
          <w:rFonts w:ascii="Cambria" w:hAnsi="Cambria" w:cs="Tahoma"/>
          <w:b/>
          <w:sz w:val="32"/>
          <w:szCs w:val="32"/>
          <w:u w:val="single"/>
        </w:rPr>
        <w:t xml:space="preserve">PREZZI BASE, CAUZIONI PROVVISORIE DA VERSARE E CODICI </w:t>
      </w:r>
      <w:r w:rsidR="00BE0AF8" w:rsidRPr="000D3D71">
        <w:rPr>
          <w:rFonts w:ascii="Cambria" w:hAnsi="Cambria" w:cs="Tahoma"/>
          <w:b/>
          <w:sz w:val="32"/>
          <w:szCs w:val="32"/>
          <w:u w:val="single"/>
        </w:rPr>
        <w:t>CIG:</w:t>
      </w:r>
    </w:p>
    <w:p w:rsidR="000D3D71" w:rsidRPr="000D3D71" w:rsidRDefault="000D3D71" w:rsidP="00BE0AF8">
      <w:pPr>
        <w:rPr>
          <w:rFonts w:ascii="Cambria" w:hAnsi="Cambria" w:cs="Tahoma"/>
          <w:b/>
          <w:sz w:val="16"/>
          <w:szCs w:val="16"/>
          <w:u w:val="single"/>
        </w:rPr>
      </w:pPr>
    </w:p>
    <w:p w:rsidR="00BE0AF8" w:rsidRPr="00276298" w:rsidRDefault="00BE0AF8" w:rsidP="00BE0AF8">
      <w:pPr>
        <w:pStyle w:val="Corpodeltesto2"/>
        <w:spacing w:after="0" w:line="240" w:lineRule="auto"/>
        <w:jc w:val="both"/>
        <w:rPr>
          <w:rFonts w:ascii="Cambria" w:hAnsi="Cambria" w:cs="Tahoma"/>
          <w:b/>
          <w:sz w:val="28"/>
          <w:szCs w:val="28"/>
          <w:u w:val="single"/>
        </w:rPr>
      </w:pPr>
      <w:r w:rsidRPr="00307FF2">
        <w:rPr>
          <w:rFonts w:ascii="Cambria" w:hAnsi="Cambria" w:cs="Tahoma"/>
          <w:sz w:val="22"/>
          <w:szCs w:val="22"/>
        </w:rPr>
        <w:t>Nelle tabelle di seguito riportate</w:t>
      </w:r>
      <w:r w:rsidR="007754F3" w:rsidRPr="00307FF2">
        <w:rPr>
          <w:rFonts w:ascii="Cambria" w:hAnsi="Cambria" w:cs="Tahoma"/>
          <w:sz w:val="22"/>
          <w:szCs w:val="22"/>
        </w:rPr>
        <w:t>, per ogni lotto,</w:t>
      </w:r>
      <w:r w:rsidRPr="00307FF2">
        <w:rPr>
          <w:rFonts w:ascii="Cambria" w:hAnsi="Cambria" w:cs="Tahoma"/>
          <w:sz w:val="22"/>
          <w:szCs w:val="22"/>
        </w:rPr>
        <w:t xml:space="preserve"> vengono indicate </w:t>
      </w:r>
      <w:r w:rsidR="003F48BB">
        <w:rPr>
          <w:rFonts w:ascii="Cambria" w:hAnsi="Cambria" w:cs="Tahoma"/>
          <w:sz w:val="22"/>
          <w:szCs w:val="22"/>
        </w:rPr>
        <w:t>le seguenti informazioni: prezzi a base d’asta omnicomprensivi</w:t>
      </w:r>
      <w:r w:rsidRPr="00307FF2">
        <w:rPr>
          <w:rFonts w:ascii="Cambria" w:hAnsi="Cambria" w:cs="Tahoma"/>
          <w:sz w:val="22"/>
          <w:szCs w:val="22"/>
        </w:rPr>
        <w:t xml:space="preserve"> per </w:t>
      </w:r>
      <w:r w:rsidR="000A7546">
        <w:rPr>
          <w:rFonts w:ascii="Cambria" w:hAnsi="Cambria" w:cs="Tahoma"/>
          <w:sz w:val="22"/>
          <w:szCs w:val="22"/>
        </w:rPr>
        <w:t>60</w:t>
      </w:r>
      <w:r w:rsidR="003F48BB">
        <w:rPr>
          <w:rFonts w:ascii="Cambria" w:hAnsi="Cambria" w:cs="Tahoma"/>
          <w:sz w:val="22"/>
          <w:szCs w:val="22"/>
        </w:rPr>
        <w:t xml:space="preserve"> mesi, cauzioni provvisorie da versare, codici CIG e importi</w:t>
      </w:r>
      <w:r w:rsidRPr="00307FF2">
        <w:rPr>
          <w:rFonts w:ascii="Cambria" w:hAnsi="Cambria" w:cs="Tahoma"/>
          <w:sz w:val="22"/>
          <w:szCs w:val="22"/>
        </w:rPr>
        <w:t xml:space="preserve"> da versare per la contribuzione dovuta all’Autorità di vigilanza sui contratti pubblici.</w:t>
      </w:r>
    </w:p>
    <w:p w:rsidR="000D3D71" w:rsidRDefault="000D3D71" w:rsidP="00BE0AF8">
      <w:pPr>
        <w:jc w:val="both"/>
        <w:rPr>
          <w:rFonts w:ascii="Cambria" w:hAnsi="Cambria" w:cs="Tahoma"/>
          <w:b/>
          <w:sz w:val="28"/>
          <w:szCs w:val="28"/>
          <w:u w:val="single"/>
        </w:rPr>
      </w:pPr>
    </w:p>
    <w:tbl>
      <w:tblPr>
        <w:tblW w:w="949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15"/>
        <w:gridCol w:w="2258"/>
        <w:gridCol w:w="2160"/>
        <w:gridCol w:w="4260"/>
      </w:tblGrid>
      <w:tr w:rsidR="00BF1307" w:rsidRPr="00BF1307" w:rsidTr="00BF1307">
        <w:trPr>
          <w:trHeight w:val="1255"/>
        </w:trPr>
        <w:tc>
          <w:tcPr>
            <w:tcW w:w="815" w:type="dxa"/>
            <w:shd w:val="clear" w:color="auto" w:fill="auto"/>
            <w:vAlign w:val="center"/>
            <w:hideMark/>
          </w:tcPr>
          <w:p w:rsidR="00BF1307" w:rsidRPr="00BF1307" w:rsidRDefault="00BF1307" w:rsidP="00BF1307">
            <w:pPr>
              <w:jc w:val="center"/>
              <w:rPr>
                <w:rFonts w:ascii="Tahoma" w:hAnsi="Tahoma" w:cs="Tahoma"/>
                <w:b/>
                <w:bCs/>
              </w:rPr>
            </w:pPr>
            <w:bookmarkStart w:id="24" w:name="RANGE!A1:B3"/>
            <w:r w:rsidRPr="00BF1307">
              <w:rPr>
                <w:rFonts w:ascii="Tahoma" w:hAnsi="Tahoma" w:cs="Tahoma"/>
                <w:b/>
                <w:bCs/>
              </w:rPr>
              <w:t xml:space="preserve">LOTTO </w:t>
            </w:r>
            <w:bookmarkEnd w:id="24"/>
          </w:p>
        </w:tc>
        <w:tc>
          <w:tcPr>
            <w:tcW w:w="2258" w:type="dxa"/>
            <w:shd w:val="clear" w:color="auto" w:fill="auto"/>
            <w:vAlign w:val="center"/>
            <w:hideMark/>
          </w:tcPr>
          <w:p w:rsidR="00BF1307" w:rsidRPr="00BF1307" w:rsidRDefault="00BF1307" w:rsidP="00BF1307">
            <w:pPr>
              <w:jc w:val="center"/>
              <w:rPr>
                <w:rFonts w:ascii="Tahoma" w:hAnsi="Tahoma" w:cs="Tahoma"/>
                <w:b/>
                <w:bCs/>
              </w:rPr>
            </w:pPr>
            <w:r w:rsidRPr="00BF1307">
              <w:rPr>
                <w:rFonts w:ascii="Tahoma" w:hAnsi="Tahoma" w:cs="Tahoma"/>
                <w:b/>
                <w:bCs/>
              </w:rPr>
              <w:t>PREZZO OMNICOMPRENSIVO A BASE D'ASTA PER 60 MESI</w:t>
            </w:r>
            <w:r>
              <w:rPr>
                <w:rFonts w:ascii="Tahoma" w:hAnsi="Tahoma" w:cs="Tahoma"/>
                <w:b/>
                <w:bCs/>
              </w:rPr>
              <w:t xml:space="preserve"> IN EURO</w:t>
            </w:r>
          </w:p>
        </w:tc>
        <w:tc>
          <w:tcPr>
            <w:tcW w:w="2160" w:type="dxa"/>
            <w:vAlign w:val="center"/>
          </w:tcPr>
          <w:p w:rsidR="00BF1307" w:rsidRPr="00BF1307" w:rsidRDefault="00BF1307" w:rsidP="00BF1307">
            <w:pPr>
              <w:jc w:val="center"/>
              <w:rPr>
                <w:rFonts w:ascii="Tahoma" w:hAnsi="Tahoma" w:cs="Tahoma"/>
                <w:b/>
                <w:bCs/>
              </w:rPr>
            </w:pPr>
            <w:r w:rsidRPr="00BF1307">
              <w:rPr>
                <w:rFonts w:ascii="Tahoma" w:hAnsi="Tahoma" w:cs="Tahoma"/>
                <w:b/>
                <w:bCs/>
              </w:rPr>
              <w:t>CAUZIONE PROVVISORIA DA VERSARE</w:t>
            </w:r>
            <w:r>
              <w:rPr>
                <w:rFonts w:ascii="Tahoma" w:hAnsi="Tahoma" w:cs="Tahoma"/>
                <w:b/>
                <w:bCs/>
              </w:rPr>
              <w:t xml:space="preserve"> IN EURO</w:t>
            </w:r>
          </w:p>
        </w:tc>
        <w:tc>
          <w:tcPr>
            <w:tcW w:w="4260" w:type="dxa"/>
            <w:shd w:val="clear" w:color="auto" w:fill="auto"/>
            <w:vAlign w:val="center"/>
            <w:hideMark/>
          </w:tcPr>
          <w:p w:rsidR="00BF1307" w:rsidRPr="00BF1307" w:rsidRDefault="00BF1307" w:rsidP="00BF1307">
            <w:pPr>
              <w:jc w:val="center"/>
              <w:rPr>
                <w:rFonts w:ascii="Tahoma" w:hAnsi="Tahoma" w:cs="Tahoma"/>
                <w:b/>
                <w:bCs/>
                <w:sz w:val="18"/>
                <w:szCs w:val="18"/>
              </w:rPr>
            </w:pPr>
            <w:r w:rsidRPr="00BF1307">
              <w:rPr>
                <w:rFonts w:ascii="Tahoma" w:hAnsi="Tahoma" w:cs="Tahoma"/>
                <w:b/>
                <w:bCs/>
                <w:sz w:val="18"/>
                <w:szCs w:val="18"/>
              </w:rPr>
              <w:t xml:space="preserve">Importo di spesa presunto per 60 mesi per eventuali estensioni contrattuali e per l'eventuale acquisto da listino di prodotti similari (opzioni contrattuali ai sensi dell'art. 35 comma 4 del </w:t>
            </w:r>
            <w:proofErr w:type="spellStart"/>
            <w:r w:rsidRPr="00BF1307">
              <w:rPr>
                <w:rFonts w:ascii="Tahoma" w:hAnsi="Tahoma" w:cs="Tahoma"/>
                <w:b/>
                <w:bCs/>
                <w:sz w:val="18"/>
                <w:szCs w:val="18"/>
              </w:rPr>
              <w:t>D.Lgs.</w:t>
            </w:r>
            <w:proofErr w:type="spellEnd"/>
            <w:r w:rsidRPr="00BF1307">
              <w:rPr>
                <w:rFonts w:ascii="Tahoma" w:hAnsi="Tahoma" w:cs="Tahoma"/>
                <w:b/>
                <w:bCs/>
                <w:sz w:val="18"/>
                <w:szCs w:val="18"/>
              </w:rPr>
              <w:t xml:space="preserve"> 50/2016)</w:t>
            </w:r>
          </w:p>
        </w:tc>
      </w:tr>
      <w:tr w:rsidR="00BF1307" w:rsidRPr="00BF1307" w:rsidTr="00BF1307">
        <w:trPr>
          <w:trHeight w:val="645"/>
        </w:trPr>
        <w:tc>
          <w:tcPr>
            <w:tcW w:w="815" w:type="dxa"/>
            <w:shd w:val="clear" w:color="auto" w:fill="auto"/>
            <w:vAlign w:val="center"/>
            <w:hideMark/>
          </w:tcPr>
          <w:p w:rsidR="00BF1307" w:rsidRPr="00BF1307" w:rsidRDefault="00BF1307" w:rsidP="00BF1307">
            <w:pPr>
              <w:jc w:val="center"/>
              <w:rPr>
                <w:rFonts w:ascii="Tahoma" w:hAnsi="Tahoma" w:cs="Tahoma"/>
                <w:b/>
                <w:bCs/>
              </w:rPr>
            </w:pPr>
            <w:r w:rsidRPr="00BF1307">
              <w:rPr>
                <w:rFonts w:ascii="Tahoma" w:hAnsi="Tahoma" w:cs="Tahoma"/>
                <w:b/>
                <w:bCs/>
              </w:rPr>
              <w:t>1</w:t>
            </w:r>
          </w:p>
        </w:tc>
        <w:tc>
          <w:tcPr>
            <w:tcW w:w="2258" w:type="dxa"/>
            <w:shd w:val="clear" w:color="auto" w:fill="auto"/>
            <w:vAlign w:val="center"/>
            <w:hideMark/>
          </w:tcPr>
          <w:p w:rsidR="00BF1307" w:rsidRPr="00BF1307" w:rsidRDefault="00BF1307" w:rsidP="00BF1307">
            <w:pPr>
              <w:jc w:val="center"/>
              <w:rPr>
                <w:rFonts w:ascii="Tahoma" w:hAnsi="Tahoma" w:cs="Tahoma"/>
                <w:b/>
                <w:sz w:val="24"/>
                <w:szCs w:val="24"/>
              </w:rPr>
            </w:pPr>
            <w:r w:rsidRPr="00BF1307">
              <w:rPr>
                <w:rFonts w:ascii="Tahoma" w:hAnsi="Tahoma" w:cs="Tahoma"/>
                <w:b/>
                <w:sz w:val="24"/>
                <w:szCs w:val="24"/>
              </w:rPr>
              <w:t>1.562.500,00*</w:t>
            </w:r>
          </w:p>
        </w:tc>
        <w:tc>
          <w:tcPr>
            <w:tcW w:w="2160" w:type="dxa"/>
            <w:vAlign w:val="center"/>
          </w:tcPr>
          <w:p w:rsidR="00BF1307" w:rsidRPr="00BF1307" w:rsidRDefault="00BF1307" w:rsidP="00BF1307">
            <w:pPr>
              <w:jc w:val="center"/>
              <w:rPr>
                <w:rFonts w:ascii="Tahoma" w:hAnsi="Tahoma" w:cs="Tahoma"/>
              </w:rPr>
            </w:pPr>
            <w:r w:rsidRPr="00BF1307">
              <w:rPr>
                <w:rFonts w:ascii="Tahoma" w:hAnsi="Tahoma" w:cs="Tahoma"/>
              </w:rPr>
              <w:t>31.250,00</w:t>
            </w:r>
          </w:p>
        </w:tc>
        <w:tc>
          <w:tcPr>
            <w:tcW w:w="4260" w:type="dxa"/>
            <w:shd w:val="clear" w:color="auto" w:fill="auto"/>
            <w:vAlign w:val="center"/>
            <w:hideMark/>
          </w:tcPr>
          <w:p w:rsidR="00BF1307" w:rsidRPr="00BF1307" w:rsidRDefault="00BF1307" w:rsidP="00BF1307">
            <w:pPr>
              <w:jc w:val="center"/>
              <w:rPr>
                <w:rFonts w:ascii="Tahoma" w:hAnsi="Tahoma" w:cs="Tahoma"/>
                <w:sz w:val="18"/>
                <w:szCs w:val="18"/>
              </w:rPr>
            </w:pPr>
            <w:r w:rsidRPr="00BF1307">
              <w:rPr>
                <w:rFonts w:ascii="Tahoma" w:hAnsi="Tahoma" w:cs="Tahoma"/>
                <w:sz w:val="18"/>
                <w:szCs w:val="18"/>
              </w:rPr>
              <w:t>781.250,00</w:t>
            </w:r>
          </w:p>
        </w:tc>
      </w:tr>
      <w:tr w:rsidR="00BF1307" w:rsidRPr="00BF1307" w:rsidTr="00BF1307">
        <w:trPr>
          <w:trHeight w:val="645"/>
        </w:trPr>
        <w:tc>
          <w:tcPr>
            <w:tcW w:w="815" w:type="dxa"/>
            <w:shd w:val="clear" w:color="auto" w:fill="auto"/>
            <w:vAlign w:val="center"/>
            <w:hideMark/>
          </w:tcPr>
          <w:p w:rsidR="00BF1307" w:rsidRPr="00BF1307" w:rsidRDefault="00BF1307" w:rsidP="00BF1307">
            <w:pPr>
              <w:jc w:val="center"/>
              <w:rPr>
                <w:rFonts w:ascii="Tahoma" w:hAnsi="Tahoma" w:cs="Tahoma"/>
                <w:b/>
                <w:bCs/>
              </w:rPr>
            </w:pPr>
            <w:r w:rsidRPr="00BF1307">
              <w:rPr>
                <w:rFonts w:ascii="Tahoma" w:hAnsi="Tahoma" w:cs="Tahoma"/>
                <w:b/>
                <w:bCs/>
              </w:rPr>
              <w:t>2</w:t>
            </w:r>
          </w:p>
        </w:tc>
        <w:tc>
          <w:tcPr>
            <w:tcW w:w="2258" w:type="dxa"/>
            <w:shd w:val="clear" w:color="auto" w:fill="auto"/>
            <w:vAlign w:val="center"/>
            <w:hideMark/>
          </w:tcPr>
          <w:p w:rsidR="00BF1307" w:rsidRPr="00BF1307" w:rsidRDefault="00BF1307" w:rsidP="00BF1307">
            <w:pPr>
              <w:jc w:val="center"/>
              <w:rPr>
                <w:rFonts w:ascii="Tahoma" w:hAnsi="Tahoma" w:cs="Tahoma"/>
                <w:b/>
                <w:sz w:val="24"/>
                <w:szCs w:val="24"/>
              </w:rPr>
            </w:pPr>
            <w:r w:rsidRPr="00BF1307">
              <w:rPr>
                <w:rFonts w:ascii="Tahoma" w:hAnsi="Tahoma" w:cs="Tahoma"/>
                <w:b/>
                <w:sz w:val="24"/>
                <w:szCs w:val="24"/>
              </w:rPr>
              <w:t>1.185.000,00**</w:t>
            </w:r>
          </w:p>
        </w:tc>
        <w:tc>
          <w:tcPr>
            <w:tcW w:w="2160" w:type="dxa"/>
            <w:vAlign w:val="center"/>
          </w:tcPr>
          <w:p w:rsidR="00BF1307" w:rsidRPr="00BF1307" w:rsidRDefault="00BF1307" w:rsidP="00BF1307">
            <w:pPr>
              <w:jc w:val="center"/>
              <w:rPr>
                <w:rFonts w:ascii="Tahoma" w:hAnsi="Tahoma" w:cs="Tahoma"/>
              </w:rPr>
            </w:pPr>
            <w:r w:rsidRPr="00BF1307">
              <w:rPr>
                <w:rFonts w:ascii="Tahoma" w:hAnsi="Tahoma" w:cs="Tahoma"/>
              </w:rPr>
              <w:t>23.700,00</w:t>
            </w:r>
          </w:p>
        </w:tc>
        <w:tc>
          <w:tcPr>
            <w:tcW w:w="4260" w:type="dxa"/>
            <w:shd w:val="clear" w:color="auto" w:fill="auto"/>
            <w:vAlign w:val="center"/>
            <w:hideMark/>
          </w:tcPr>
          <w:p w:rsidR="00BF1307" w:rsidRPr="00BF1307" w:rsidRDefault="00BF1307" w:rsidP="00BF1307">
            <w:pPr>
              <w:jc w:val="center"/>
              <w:rPr>
                <w:rFonts w:ascii="Tahoma" w:hAnsi="Tahoma" w:cs="Tahoma"/>
                <w:sz w:val="18"/>
                <w:szCs w:val="18"/>
              </w:rPr>
            </w:pPr>
            <w:r w:rsidRPr="00BF1307">
              <w:rPr>
                <w:rFonts w:ascii="Tahoma" w:hAnsi="Tahoma" w:cs="Tahoma"/>
                <w:sz w:val="18"/>
                <w:szCs w:val="18"/>
              </w:rPr>
              <w:t>592.500,00</w:t>
            </w:r>
          </w:p>
        </w:tc>
      </w:tr>
    </w:tbl>
    <w:p w:rsidR="006931D3" w:rsidRDefault="006931D3" w:rsidP="006931D3">
      <w:pPr>
        <w:rPr>
          <w:rFonts w:ascii="Cambria" w:hAnsi="Cambria"/>
          <w:b/>
          <w:sz w:val="28"/>
          <w:szCs w:val="28"/>
        </w:rPr>
      </w:pPr>
    </w:p>
    <w:p w:rsidR="00BF1307" w:rsidRDefault="00BF1307" w:rsidP="006931D3">
      <w:pPr>
        <w:rPr>
          <w:rFonts w:ascii="Cambria" w:hAnsi="Cambria"/>
          <w:b/>
          <w:sz w:val="28"/>
          <w:szCs w:val="28"/>
        </w:rPr>
      </w:pPr>
      <w:r w:rsidRPr="006931D3">
        <w:rPr>
          <w:rFonts w:asciiTheme="majorHAnsi" w:hAnsiTheme="majorHAnsi" w:cs="Tahoma"/>
          <w:i/>
          <w:sz w:val="22"/>
          <w:szCs w:val="22"/>
        </w:rPr>
        <w:t>*</w:t>
      </w:r>
      <w:r w:rsidRPr="006931D3">
        <w:rPr>
          <w:rFonts w:ascii="Cambria" w:hAnsi="Cambria" w:cs="Tahoma"/>
          <w:b/>
          <w:i/>
          <w:sz w:val="22"/>
          <w:szCs w:val="22"/>
        </w:rPr>
        <w:t xml:space="preserve"> </w:t>
      </w:r>
      <w:r w:rsidRPr="006931D3">
        <w:rPr>
          <w:rFonts w:ascii="Cambria" w:hAnsi="Cambria" w:cs="Tahoma"/>
          <w:i/>
          <w:sz w:val="22"/>
          <w:szCs w:val="22"/>
        </w:rPr>
        <w:t xml:space="preserve">di cui </w:t>
      </w:r>
      <w:r w:rsidRPr="006931D3">
        <w:rPr>
          <w:rFonts w:asciiTheme="majorHAnsi" w:hAnsiTheme="majorHAnsi" w:cs="Tahoma"/>
          <w:i/>
          <w:iCs/>
          <w:sz w:val="22"/>
          <w:szCs w:val="22"/>
        </w:rPr>
        <w:t>276,00</w:t>
      </w:r>
      <w:r w:rsidRPr="006931D3">
        <w:rPr>
          <w:rFonts w:ascii="Cambria" w:hAnsi="Cambria" w:cs="Tahoma"/>
          <w:i/>
          <w:sz w:val="22"/>
          <w:szCs w:val="22"/>
        </w:rPr>
        <w:t xml:space="preserve"> euro complessivi relativi a </w:t>
      </w:r>
      <w:r w:rsidRPr="006931D3">
        <w:rPr>
          <w:rFonts w:ascii="Cambria" w:hAnsi="Cambria" w:cs="Tahoma"/>
          <w:i/>
          <w:color w:val="000000"/>
          <w:sz w:val="22"/>
          <w:szCs w:val="22"/>
        </w:rPr>
        <w:t>oneri della sicurezza in relazione ai rischi interferenziali, valutati dalla Stazione Appaltante, non soggetti a ribasso.</w:t>
      </w:r>
    </w:p>
    <w:p w:rsidR="00BF1307" w:rsidRDefault="00BF1307" w:rsidP="006931D3">
      <w:pPr>
        <w:rPr>
          <w:rFonts w:ascii="Cambria" w:hAnsi="Cambria"/>
          <w:b/>
          <w:sz w:val="28"/>
          <w:szCs w:val="28"/>
        </w:rPr>
      </w:pPr>
      <w:r w:rsidRPr="00322A76">
        <w:rPr>
          <w:rFonts w:asciiTheme="majorHAnsi" w:hAnsiTheme="majorHAnsi" w:cs="Tahoma"/>
          <w:i/>
          <w:sz w:val="22"/>
          <w:szCs w:val="22"/>
        </w:rPr>
        <w:t>*</w:t>
      </w:r>
      <w:r>
        <w:rPr>
          <w:rFonts w:asciiTheme="majorHAnsi" w:hAnsiTheme="majorHAnsi" w:cs="Tahoma"/>
          <w:i/>
          <w:sz w:val="22"/>
          <w:szCs w:val="22"/>
        </w:rPr>
        <w:t>*</w:t>
      </w:r>
      <w:r w:rsidRPr="00322A76">
        <w:rPr>
          <w:rFonts w:ascii="Cambria" w:hAnsi="Cambria" w:cs="Tahoma"/>
          <w:b/>
          <w:i/>
          <w:sz w:val="22"/>
          <w:szCs w:val="22"/>
        </w:rPr>
        <w:t xml:space="preserve"> </w:t>
      </w:r>
      <w:r w:rsidRPr="00322A76">
        <w:rPr>
          <w:rFonts w:ascii="Cambria" w:hAnsi="Cambria" w:cs="Tahoma"/>
          <w:i/>
          <w:sz w:val="22"/>
          <w:szCs w:val="22"/>
        </w:rPr>
        <w:t xml:space="preserve">di cui </w:t>
      </w:r>
      <w:r w:rsidRPr="00322A76">
        <w:rPr>
          <w:rFonts w:asciiTheme="majorHAnsi" w:hAnsiTheme="majorHAnsi" w:cs="Tahoma"/>
          <w:i/>
          <w:iCs/>
          <w:sz w:val="22"/>
          <w:szCs w:val="22"/>
        </w:rPr>
        <w:t>227,24</w:t>
      </w:r>
      <w:r w:rsidRPr="00322A76">
        <w:rPr>
          <w:rFonts w:ascii="Cambria" w:hAnsi="Cambria" w:cs="Tahoma"/>
          <w:i/>
          <w:sz w:val="22"/>
          <w:szCs w:val="22"/>
        </w:rPr>
        <w:t xml:space="preserve"> euro complessivi relativi a </w:t>
      </w:r>
      <w:r w:rsidRPr="00322A76">
        <w:rPr>
          <w:rFonts w:ascii="Cambria" w:hAnsi="Cambria" w:cs="Tahoma"/>
          <w:i/>
          <w:color w:val="000000"/>
          <w:sz w:val="22"/>
          <w:szCs w:val="22"/>
        </w:rPr>
        <w:t>oneri della sicurezza in relazione ai rischi interferenziali, valutati dalla Stazione Appaltante, non soggetti a ribasso.</w:t>
      </w:r>
    </w:p>
    <w:p w:rsidR="00BF1307" w:rsidRDefault="00BF1307" w:rsidP="006931D3">
      <w:pPr>
        <w:rPr>
          <w:rFonts w:ascii="Cambria" w:hAnsi="Cambria"/>
          <w:b/>
          <w:sz w:val="28"/>
          <w:szCs w:val="28"/>
        </w:rPr>
      </w:pPr>
    </w:p>
    <w:p w:rsidR="00BF1307" w:rsidRDefault="00BF1307" w:rsidP="006931D3">
      <w:pPr>
        <w:rPr>
          <w:rFonts w:ascii="Cambria" w:hAnsi="Cambria"/>
          <w:b/>
          <w:sz w:val="28"/>
          <w:szCs w:val="28"/>
        </w:rPr>
      </w:pPr>
    </w:p>
    <w:tbl>
      <w:tblPr>
        <w:tblW w:w="95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919"/>
        <w:gridCol w:w="3200"/>
        <w:gridCol w:w="4472"/>
      </w:tblGrid>
      <w:tr w:rsidR="000C0E38" w:rsidRPr="00276298" w:rsidTr="000C0E38">
        <w:tc>
          <w:tcPr>
            <w:tcW w:w="1919" w:type="dxa"/>
            <w:shd w:val="clear" w:color="auto" w:fill="FFFFFF" w:themeFill="background1"/>
          </w:tcPr>
          <w:p w:rsidR="000C0E38" w:rsidRPr="000C0E38" w:rsidRDefault="000C0E38" w:rsidP="00BE0AF8">
            <w:pPr>
              <w:pStyle w:val="Corpodeltesto2"/>
              <w:spacing w:after="0" w:line="240" w:lineRule="auto"/>
              <w:jc w:val="center"/>
              <w:rPr>
                <w:rFonts w:ascii="Cambria" w:hAnsi="Cambria"/>
                <w:sz w:val="28"/>
                <w:szCs w:val="28"/>
              </w:rPr>
            </w:pPr>
            <w:r w:rsidRPr="000C0E38">
              <w:rPr>
                <w:rFonts w:ascii="Cambria" w:hAnsi="Cambria"/>
                <w:sz w:val="28"/>
                <w:szCs w:val="28"/>
              </w:rPr>
              <w:t>LOTTO</w:t>
            </w:r>
          </w:p>
        </w:tc>
        <w:tc>
          <w:tcPr>
            <w:tcW w:w="3200" w:type="dxa"/>
            <w:shd w:val="clear" w:color="auto" w:fill="FFFFFF" w:themeFill="background1"/>
          </w:tcPr>
          <w:p w:rsidR="000C0E38" w:rsidRPr="000C0E38" w:rsidRDefault="000C0E38" w:rsidP="00BE0AF8">
            <w:pPr>
              <w:pStyle w:val="Corpodeltesto2"/>
              <w:spacing w:after="0" w:line="240" w:lineRule="auto"/>
              <w:jc w:val="center"/>
              <w:rPr>
                <w:rFonts w:ascii="Cambria" w:hAnsi="Cambria"/>
                <w:sz w:val="28"/>
                <w:szCs w:val="28"/>
              </w:rPr>
            </w:pPr>
            <w:r w:rsidRPr="000C0E38">
              <w:rPr>
                <w:rFonts w:ascii="Cambria" w:hAnsi="Cambria"/>
                <w:sz w:val="28"/>
                <w:szCs w:val="28"/>
              </w:rPr>
              <w:t>CIG</w:t>
            </w:r>
          </w:p>
        </w:tc>
        <w:tc>
          <w:tcPr>
            <w:tcW w:w="4472" w:type="dxa"/>
            <w:shd w:val="clear" w:color="auto" w:fill="FFFFFF" w:themeFill="background1"/>
          </w:tcPr>
          <w:p w:rsidR="000C0E38" w:rsidRPr="000C0E38" w:rsidRDefault="000C0E38" w:rsidP="00BE0AF8">
            <w:pPr>
              <w:pStyle w:val="Corpodeltesto2"/>
              <w:spacing w:after="0" w:line="240" w:lineRule="auto"/>
              <w:jc w:val="center"/>
              <w:rPr>
                <w:rFonts w:ascii="Cambria" w:hAnsi="Cambria"/>
                <w:sz w:val="28"/>
                <w:szCs w:val="28"/>
              </w:rPr>
            </w:pPr>
            <w:r w:rsidRPr="000C0E38">
              <w:rPr>
                <w:rFonts w:ascii="Cambria" w:hAnsi="Cambria"/>
                <w:sz w:val="28"/>
                <w:szCs w:val="28"/>
              </w:rPr>
              <w:t>Importo da versare (comprensivo di eventuali opzioni contrattuali)</w:t>
            </w:r>
          </w:p>
        </w:tc>
      </w:tr>
      <w:tr w:rsidR="000C0E38" w:rsidRPr="00276298" w:rsidTr="000C0E38">
        <w:tc>
          <w:tcPr>
            <w:tcW w:w="1919" w:type="dxa"/>
            <w:shd w:val="clear" w:color="auto" w:fill="FFFFFF" w:themeFill="background1"/>
          </w:tcPr>
          <w:p w:rsidR="000C0E38" w:rsidRPr="000C0E38" w:rsidRDefault="000C0E38" w:rsidP="00BE0AF8">
            <w:pPr>
              <w:pStyle w:val="Corpodeltesto2"/>
              <w:spacing w:after="0" w:line="240" w:lineRule="auto"/>
              <w:ind w:firstLine="709"/>
              <w:rPr>
                <w:rFonts w:ascii="Cambria" w:hAnsi="Cambria"/>
                <w:sz w:val="28"/>
                <w:szCs w:val="28"/>
              </w:rPr>
            </w:pPr>
            <w:r w:rsidRPr="000C0E38">
              <w:rPr>
                <w:rFonts w:ascii="Cambria" w:hAnsi="Cambria"/>
                <w:sz w:val="28"/>
                <w:szCs w:val="28"/>
              </w:rPr>
              <w:t>1</w:t>
            </w:r>
          </w:p>
        </w:tc>
        <w:tc>
          <w:tcPr>
            <w:tcW w:w="3200" w:type="dxa"/>
            <w:shd w:val="clear" w:color="auto" w:fill="FFFFFF" w:themeFill="background1"/>
            <w:vAlign w:val="center"/>
          </w:tcPr>
          <w:p w:rsidR="000C0E38" w:rsidRDefault="000C0E38">
            <w:pPr>
              <w:spacing w:before="15" w:after="15"/>
              <w:ind w:left="30" w:right="30"/>
              <w:rPr>
                <w:rFonts w:ascii="Verdana" w:hAnsi="Verdana"/>
                <w:color w:val="000000"/>
              </w:rPr>
            </w:pPr>
            <w:r>
              <w:rPr>
                <w:rFonts w:ascii="Verdana" w:hAnsi="Verdana"/>
                <w:color w:val="000000"/>
              </w:rPr>
              <w:t>69983694CB</w:t>
            </w:r>
          </w:p>
        </w:tc>
        <w:tc>
          <w:tcPr>
            <w:tcW w:w="4472" w:type="dxa"/>
            <w:shd w:val="clear" w:color="auto" w:fill="FFFFFF" w:themeFill="background1"/>
            <w:vAlign w:val="center"/>
          </w:tcPr>
          <w:p w:rsidR="000C0E38" w:rsidRDefault="000C0E38">
            <w:pPr>
              <w:spacing w:before="15" w:after="15"/>
              <w:ind w:left="30" w:right="30"/>
              <w:rPr>
                <w:rFonts w:ascii="Verdana" w:hAnsi="Verdana"/>
                <w:color w:val="000000"/>
              </w:rPr>
            </w:pPr>
            <w:r>
              <w:rPr>
                <w:rFonts w:ascii="Verdana" w:hAnsi="Verdana"/>
                <w:color w:val="000000"/>
              </w:rPr>
              <w:t>€ 140,00</w:t>
            </w:r>
          </w:p>
        </w:tc>
      </w:tr>
      <w:tr w:rsidR="000C0E38" w:rsidRPr="00276298" w:rsidTr="000C0E38">
        <w:tc>
          <w:tcPr>
            <w:tcW w:w="1919" w:type="dxa"/>
            <w:shd w:val="clear" w:color="auto" w:fill="FFFFFF" w:themeFill="background1"/>
          </w:tcPr>
          <w:p w:rsidR="000C0E38" w:rsidRPr="000C0E38" w:rsidRDefault="000C0E38" w:rsidP="00BE0AF8">
            <w:pPr>
              <w:pStyle w:val="Corpodeltesto2"/>
              <w:spacing w:after="0" w:line="240" w:lineRule="auto"/>
              <w:ind w:firstLine="709"/>
              <w:rPr>
                <w:rFonts w:ascii="Cambria" w:hAnsi="Cambria"/>
                <w:sz w:val="28"/>
                <w:szCs w:val="28"/>
              </w:rPr>
            </w:pPr>
            <w:r w:rsidRPr="000C0E38">
              <w:rPr>
                <w:rFonts w:ascii="Cambria" w:hAnsi="Cambria"/>
                <w:sz w:val="28"/>
                <w:szCs w:val="28"/>
              </w:rPr>
              <w:t>2</w:t>
            </w:r>
          </w:p>
        </w:tc>
        <w:tc>
          <w:tcPr>
            <w:tcW w:w="3200" w:type="dxa"/>
            <w:shd w:val="clear" w:color="auto" w:fill="FFFFFF" w:themeFill="background1"/>
            <w:vAlign w:val="center"/>
          </w:tcPr>
          <w:p w:rsidR="000C0E38" w:rsidRDefault="000C0E38">
            <w:pPr>
              <w:spacing w:before="15" w:after="15"/>
              <w:ind w:left="30" w:right="30"/>
              <w:rPr>
                <w:rFonts w:ascii="Verdana" w:hAnsi="Verdana"/>
                <w:color w:val="000000"/>
              </w:rPr>
            </w:pPr>
            <w:r>
              <w:rPr>
                <w:rFonts w:ascii="Verdana" w:hAnsi="Verdana"/>
                <w:color w:val="000000"/>
              </w:rPr>
              <w:t>69983748EA</w:t>
            </w:r>
          </w:p>
        </w:tc>
        <w:tc>
          <w:tcPr>
            <w:tcW w:w="4472" w:type="dxa"/>
            <w:shd w:val="clear" w:color="auto" w:fill="FFFFFF" w:themeFill="background1"/>
            <w:vAlign w:val="center"/>
          </w:tcPr>
          <w:p w:rsidR="000C0E38" w:rsidRDefault="000C0E38">
            <w:r>
              <w:t>€ 140,00</w:t>
            </w:r>
          </w:p>
        </w:tc>
      </w:tr>
    </w:tbl>
    <w:p w:rsidR="00BE0AF8" w:rsidRPr="00276298" w:rsidRDefault="00BE0AF8" w:rsidP="00BE0AF8">
      <w:pPr>
        <w:pStyle w:val="Corpodeltesto2"/>
        <w:spacing w:after="0" w:line="240" w:lineRule="auto"/>
        <w:rPr>
          <w:rFonts w:ascii="Cambria" w:hAnsi="Cambria"/>
          <w:b/>
          <w:sz w:val="28"/>
          <w:szCs w:val="28"/>
          <w:u w:val="single"/>
        </w:rPr>
      </w:pPr>
    </w:p>
    <w:p w:rsidR="00BE0AF8" w:rsidRPr="00276298" w:rsidRDefault="00BE0AF8" w:rsidP="00BE0AF8">
      <w:pPr>
        <w:autoSpaceDE w:val="0"/>
        <w:autoSpaceDN w:val="0"/>
        <w:adjustRightInd w:val="0"/>
        <w:jc w:val="both"/>
        <w:rPr>
          <w:rFonts w:ascii="Cambria" w:hAnsi="Cambria" w:cs="Tahoma"/>
          <w:b/>
        </w:rPr>
      </w:pPr>
      <w:r w:rsidRPr="00276298">
        <w:rPr>
          <w:rFonts w:ascii="Cambria" w:hAnsi="Cambria" w:cs="Tahoma"/>
          <w:b/>
        </w:rPr>
        <w:t xml:space="preserve">NB: </w:t>
      </w:r>
    </w:p>
    <w:p w:rsidR="00BE0AF8" w:rsidRPr="00276298" w:rsidRDefault="00BE0AF8" w:rsidP="00BE0AF8">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BE0AF8" w:rsidRPr="00276298" w:rsidRDefault="00BE0AF8" w:rsidP="00BE0AF8">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BE0AF8" w:rsidRPr="00276298" w:rsidRDefault="00BE0AF8" w:rsidP="00BE0AF8">
      <w:pPr>
        <w:pStyle w:val="Corpodeltesto2"/>
        <w:spacing w:after="0" w:line="240" w:lineRule="auto"/>
        <w:rPr>
          <w:rFonts w:ascii="Cambria" w:hAnsi="Cambria"/>
          <w:b/>
          <w:sz w:val="28"/>
          <w:szCs w:val="28"/>
          <w:u w:val="single"/>
        </w:rPr>
      </w:pPr>
    </w:p>
    <w:p w:rsidR="00BE0AF8" w:rsidRDefault="00BE0AF8" w:rsidP="00BE0AF8">
      <w:pPr>
        <w:pStyle w:val="Corpodeltesto2"/>
        <w:spacing w:after="0" w:line="240" w:lineRule="auto"/>
        <w:rPr>
          <w:rFonts w:ascii="Cambria" w:hAnsi="Cambria"/>
          <w:b/>
          <w:sz w:val="28"/>
          <w:szCs w:val="28"/>
          <w:u w:val="single"/>
        </w:rPr>
      </w:pPr>
    </w:p>
    <w:p w:rsidR="00630CC5" w:rsidRDefault="00630CC5" w:rsidP="00ED2FBF">
      <w:pPr>
        <w:pStyle w:val="Corpodeltesto2"/>
        <w:spacing w:after="0" w:line="240" w:lineRule="auto"/>
        <w:rPr>
          <w:rFonts w:ascii="Cambria" w:hAnsi="Cambria"/>
          <w:b/>
          <w:sz w:val="28"/>
          <w:szCs w:val="28"/>
          <w:u w:val="single"/>
        </w:rPr>
      </w:pPr>
    </w:p>
    <w:p w:rsidR="00822C73" w:rsidRDefault="00822C73" w:rsidP="00ED2FBF">
      <w:pPr>
        <w:pStyle w:val="Corpodeltesto2"/>
        <w:spacing w:after="0" w:line="240" w:lineRule="auto"/>
        <w:rPr>
          <w:rFonts w:ascii="Cambria" w:hAnsi="Cambria"/>
          <w:b/>
          <w:sz w:val="28"/>
          <w:szCs w:val="28"/>
          <w:u w:val="single"/>
        </w:rPr>
      </w:pPr>
    </w:p>
    <w:p w:rsidR="00ED2FBF" w:rsidRPr="0071026E" w:rsidRDefault="00ED2FBF" w:rsidP="00ED2FBF">
      <w:pPr>
        <w:pStyle w:val="Corpodeltesto2"/>
        <w:spacing w:after="0" w:line="240" w:lineRule="auto"/>
        <w:rPr>
          <w:rFonts w:ascii="Cambria" w:hAnsi="Cambria"/>
          <w:b/>
          <w:sz w:val="28"/>
          <w:szCs w:val="28"/>
          <w:u w:val="single"/>
        </w:rPr>
      </w:pPr>
      <w:r w:rsidRPr="0071026E">
        <w:rPr>
          <w:rFonts w:ascii="Cambria" w:hAnsi="Cambria"/>
          <w:b/>
          <w:sz w:val="28"/>
          <w:szCs w:val="28"/>
          <w:u w:val="single"/>
        </w:rPr>
        <w:lastRenderedPageBreak/>
        <w:t>DOCUMENTAZIONE TECNICO QUALITATIVA:</w:t>
      </w:r>
    </w:p>
    <w:p w:rsidR="00ED2FBF" w:rsidRPr="0071026E" w:rsidRDefault="00ED2FBF" w:rsidP="00ED2FBF">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D2FBF" w:rsidRPr="0071026E" w:rsidRDefault="00ED2FBF" w:rsidP="00ED2FBF">
      <w:pPr>
        <w:jc w:val="both"/>
        <w:rPr>
          <w:rFonts w:ascii="Cambria" w:hAnsi="Cambria" w:cs="Tahoma"/>
          <w:sz w:val="22"/>
          <w:szCs w:val="22"/>
        </w:rPr>
      </w:pPr>
    </w:p>
    <w:p w:rsidR="00ED2FBF" w:rsidRPr="00ED2FBF" w:rsidRDefault="00ED2FBF" w:rsidP="00ED2FBF">
      <w:pPr>
        <w:numPr>
          <w:ilvl w:val="0"/>
          <w:numId w:val="33"/>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D2FBF" w:rsidRDefault="00ED2FBF" w:rsidP="00ED2FBF">
      <w:pPr>
        <w:pStyle w:val="Paragrafoelenco"/>
        <w:rPr>
          <w:rFonts w:ascii="Cambria" w:hAnsi="Cambria" w:cs="Tahoma"/>
          <w:sz w:val="22"/>
          <w:szCs w:val="22"/>
          <w:u w:val="single"/>
        </w:rPr>
      </w:pPr>
    </w:p>
    <w:p w:rsidR="00ED2FBF" w:rsidRPr="00DF626B" w:rsidRDefault="00ED2FBF" w:rsidP="00ED2FBF">
      <w:pPr>
        <w:numPr>
          <w:ilvl w:val="0"/>
          <w:numId w:val="33"/>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D2FBF" w:rsidRPr="0071026E" w:rsidRDefault="00ED2FBF" w:rsidP="00ED2FBF">
      <w:pPr>
        <w:jc w:val="both"/>
        <w:rPr>
          <w:rFonts w:ascii="Cambria" w:hAnsi="Cambria" w:cs="Tahoma"/>
          <w:sz w:val="22"/>
          <w:szCs w:val="22"/>
        </w:rPr>
      </w:pPr>
    </w:p>
    <w:p w:rsidR="00307FF2" w:rsidRPr="005771A1" w:rsidRDefault="00ED2FBF" w:rsidP="00ED2FBF">
      <w:pPr>
        <w:numPr>
          <w:ilvl w:val="0"/>
          <w:numId w:val="33"/>
        </w:numPr>
        <w:jc w:val="both"/>
        <w:rPr>
          <w:rFonts w:ascii="Tahoma" w:hAnsi="Tahom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307FF2" w:rsidRPr="005771A1" w:rsidRDefault="00307FF2" w:rsidP="00307FF2">
      <w:pPr>
        <w:ind w:left="720"/>
        <w:jc w:val="both"/>
        <w:rPr>
          <w:rFonts w:ascii="Tahoma" w:hAnsi="Tahoma" w:cs="Tahoma"/>
          <w:sz w:val="22"/>
          <w:szCs w:val="22"/>
        </w:rPr>
      </w:pPr>
    </w:p>
    <w:p w:rsidR="00307FF2" w:rsidRPr="005771A1" w:rsidRDefault="00ED2FBF" w:rsidP="00307FF2">
      <w:pPr>
        <w:numPr>
          <w:ilvl w:val="0"/>
          <w:numId w:val="33"/>
        </w:numPr>
        <w:jc w:val="both"/>
        <w:rPr>
          <w:rFonts w:ascii="Tahoma" w:hAnsi="Tahoma" w:cs="Tahoma"/>
          <w:sz w:val="22"/>
          <w:szCs w:val="22"/>
        </w:rPr>
      </w:pPr>
      <w:r w:rsidRPr="00DF626B">
        <w:rPr>
          <w:rFonts w:ascii="Cambria" w:hAnsi="Cambria" w:cs="Tahoma"/>
          <w:sz w:val="22"/>
          <w:szCs w:val="22"/>
        </w:rPr>
        <w:t>schede tecniche</w:t>
      </w:r>
      <w:r>
        <w:rPr>
          <w:rFonts w:ascii="Cambria" w:hAnsi="Cambria" w:cs="Tahoma"/>
          <w:sz w:val="22"/>
          <w:szCs w:val="22"/>
        </w:rPr>
        <w:t xml:space="preserve"> </w:t>
      </w:r>
      <w:r w:rsidRPr="00DF626B">
        <w:rPr>
          <w:rFonts w:ascii="Cambria" w:hAnsi="Cambria" w:cs="Tahoma"/>
          <w:sz w:val="22"/>
          <w:szCs w:val="22"/>
        </w:rPr>
        <w:t xml:space="preserve">e ogni altra </w:t>
      </w:r>
      <w:r w:rsidRPr="00C53A63">
        <w:rPr>
          <w:rFonts w:ascii="Cambria" w:hAnsi="Cambria" w:cs="Tahoma"/>
          <w:sz w:val="22"/>
          <w:szCs w:val="22"/>
        </w:rPr>
        <w:t>documentazione, per ogni prodotto offerto</w:t>
      </w:r>
      <w:r w:rsidRPr="0091751A">
        <w:rPr>
          <w:rFonts w:ascii="Cambria" w:hAnsi="Cambria" w:cs="Tahoma"/>
          <w:sz w:val="22"/>
          <w:szCs w:val="22"/>
        </w:rPr>
        <w:t xml:space="preserve">, che possa consentire una completa valutazione, </w:t>
      </w:r>
      <w:r w:rsidRPr="00541EEE">
        <w:rPr>
          <w:rFonts w:ascii="Cambria" w:hAnsi="Cambria" w:cs="Tahoma"/>
          <w:b/>
          <w:sz w:val="22"/>
          <w:szCs w:val="22"/>
          <w:u w:val="single"/>
        </w:rPr>
        <w:t xml:space="preserve">in base ai criteri di valutazione </w:t>
      </w:r>
      <w:r>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Pr>
          <w:rFonts w:ascii="Cambria" w:hAnsi="Cambria" w:cs="Tahoma"/>
          <w:sz w:val="22"/>
          <w:szCs w:val="22"/>
          <w:u w:val="single"/>
        </w:rPr>
        <w:t xml:space="preserve">a in formato cartaceo che su </w:t>
      </w:r>
      <w:proofErr w:type="spellStart"/>
      <w:r>
        <w:rPr>
          <w:rFonts w:ascii="Cambria" w:hAnsi="Cambria" w:cs="Tahoma"/>
          <w:sz w:val="22"/>
          <w:szCs w:val="22"/>
          <w:u w:val="single"/>
        </w:rPr>
        <w:t>CD</w:t>
      </w:r>
      <w:proofErr w:type="spellEnd"/>
      <w:r>
        <w:rPr>
          <w:rFonts w:ascii="Cambria" w:hAnsi="Cambria" w:cs="Tahoma"/>
          <w:sz w:val="22"/>
          <w:szCs w:val="22"/>
          <w:u w:val="single"/>
        </w:rPr>
        <w:t>;</w:t>
      </w:r>
      <w:r w:rsidR="00307FF2" w:rsidRPr="005771A1">
        <w:rPr>
          <w:rFonts w:ascii="Tahoma" w:hAnsi="Tahoma" w:cs="Tahoma"/>
          <w:sz w:val="22"/>
          <w:szCs w:val="22"/>
        </w:rPr>
        <w:t xml:space="preserve"> </w:t>
      </w:r>
    </w:p>
    <w:p w:rsidR="00307FF2" w:rsidRPr="005771A1" w:rsidRDefault="00307FF2" w:rsidP="00307FF2">
      <w:pPr>
        <w:ind w:left="720"/>
        <w:jc w:val="both"/>
        <w:rPr>
          <w:rFonts w:ascii="Tahoma" w:hAnsi="Tahoma" w:cs="Tahoma"/>
          <w:sz w:val="22"/>
          <w:szCs w:val="22"/>
          <w:u w:val="single"/>
        </w:rPr>
      </w:pPr>
    </w:p>
    <w:p w:rsidR="001C575C" w:rsidRPr="00271064" w:rsidRDefault="001C575C" w:rsidP="001C575C">
      <w:pPr>
        <w:ind w:left="720"/>
        <w:rPr>
          <w:rFonts w:ascii="Cambria" w:hAnsi="Cambria" w:cs="Tahoma"/>
          <w:sz w:val="22"/>
          <w:szCs w:val="22"/>
          <w:u w:val="single"/>
        </w:rPr>
      </w:pPr>
      <w:r w:rsidRPr="00271064">
        <w:rPr>
          <w:rFonts w:ascii="Cambria" w:hAnsi="Cambria" w:cs="Tahoma"/>
          <w:sz w:val="22"/>
          <w:szCs w:val="22"/>
          <w:u w:val="single"/>
        </w:rPr>
        <w:t xml:space="preserve">SI RICHIEDE NELLO SPECIFICO LA PRESENTAZIONE </w:t>
      </w:r>
      <w:proofErr w:type="spellStart"/>
      <w:r w:rsidRPr="00271064">
        <w:rPr>
          <w:rFonts w:ascii="Cambria" w:hAnsi="Cambria" w:cs="Tahoma"/>
          <w:sz w:val="22"/>
          <w:szCs w:val="22"/>
          <w:u w:val="single"/>
        </w:rPr>
        <w:t>DI</w:t>
      </w:r>
      <w:proofErr w:type="spellEnd"/>
      <w:r w:rsidRPr="00271064">
        <w:rPr>
          <w:rFonts w:ascii="Cambria" w:hAnsi="Cambria" w:cs="Tahoma"/>
          <w:sz w:val="22"/>
          <w:szCs w:val="22"/>
          <w:u w:val="single"/>
        </w:rPr>
        <w:t xml:space="preserve"> QUANTO SEGUE:</w:t>
      </w:r>
    </w:p>
    <w:p w:rsidR="001C575C" w:rsidRPr="00271064" w:rsidRDefault="001C575C" w:rsidP="001C575C">
      <w:pPr>
        <w:numPr>
          <w:ilvl w:val="0"/>
          <w:numId w:val="41"/>
        </w:numPr>
        <w:contextualSpacing/>
        <w:jc w:val="both"/>
        <w:rPr>
          <w:rFonts w:ascii="Cambria" w:hAnsi="Cambria" w:cs="Arial"/>
          <w:sz w:val="22"/>
          <w:szCs w:val="22"/>
        </w:rPr>
      </w:pPr>
      <w:r w:rsidRPr="00271064">
        <w:rPr>
          <w:rFonts w:ascii="Cambria" w:hAnsi="Cambria" w:cs="Arial"/>
          <w:sz w:val="22"/>
          <w:szCs w:val="22"/>
        </w:rPr>
        <w:t>Schede tecniche, schede di sicurezza in italiano, dichiarazione di conformità CE e altro materiale che descriva il tipo di apparecchiatura offerta e le principali caratteristiche tecnico scientifiche e di funzionalità;</w:t>
      </w:r>
    </w:p>
    <w:p w:rsidR="001C575C" w:rsidRPr="00271064" w:rsidRDefault="001C575C" w:rsidP="001C575C">
      <w:pPr>
        <w:numPr>
          <w:ilvl w:val="0"/>
          <w:numId w:val="41"/>
        </w:numPr>
        <w:contextualSpacing/>
        <w:jc w:val="both"/>
        <w:rPr>
          <w:rFonts w:ascii="Cambria" w:hAnsi="Cambria" w:cs="Arial"/>
          <w:sz w:val="22"/>
          <w:szCs w:val="22"/>
        </w:rPr>
      </w:pPr>
      <w:r w:rsidRPr="00271064">
        <w:rPr>
          <w:rFonts w:ascii="Cambria" w:hAnsi="Cambria" w:cs="Arial"/>
          <w:sz w:val="22"/>
          <w:szCs w:val="22"/>
        </w:rPr>
        <w:t>Manuale d’uso in lingua italiana (cartaceo ed elettronico);</w:t>
      </w:r>
    </w:p>
    <w:p w:rsidR="001C575C" w:rsidRPr="001C575C" w:rsidRDefault="001C575C" w:rsidP="001C575C">
      <w:pPr>
        <w:numPr>
          <w:ilvl w:val="0"/>
          <w:numId w:val="41"/>
        </w:numPr>
        <w:tabs>
          <w:tab w:val="left" w:pos="567"/>
        </w:tabs>
        <w:contextualSpacing/>
        <w:jc w:val="both"/>
        <w:rPr>
          <w:rFonts w:ascii="Cambria" w:hAnsi="Cambria" w:cs="Arial"/>
          <w:sz w:val="22"/>
          <w:szCs w:val="22"/>
        </w:rPr>
      </w:pPr>
      <w:r w:rsidRPr="001C575C">
        <w:rPr>
          <w:rFonts w:ascii="Cambria" w:hAnsi="Cambria" w:cs="Arial"/>
          <w:sz w:val="22"/>
          <w:szCs w:val="22"/>
        </w:rPr>
        <w:t xml:space="preserve">Documento con le eventuali opere ed accorgimenti che si ritengono necessari sia per l’installazione che per il buon funzionamento delle apparecchiature proposte: </w:t>
      </w:r>
      <w:r w:rsidRPr="001C575C">
        <w:rPr>
          <w:rFonts w:ascii="Cambria" w:hAnsi="Cambria" w:cs="Arial"/>
          <w:sz w:val="22"/>
          <w:szCs w:val="22"/>
          <w:u w:val="single"/>
        </w:rPr>
        <w:t>le Ditte devono a tal proposito prendere visione dei locali ove andrà collocata la strumentazione in caso di aggiudicazione, concordando tempi e modi del sopralluogo con i referenti delle Aziende del SSR successivamente indicati</w:t>
      </w:r>
      <w:r w:rsidRPr="001C575C">
        <w:rPr>
          <w:rFonts w:ascii="Cambria" w:hAnsi="Cambria" w:cs="Arial"/>
          <w:sz w:val="22"/>
          <w:szCs w:val="22"/>
        </w:rPr>
        <w:t>;</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1C575C">
        <w:rPr>
          <w:rFonts w:ascii="Cambria" w:hAnsi="Cambria" w:cs="Arial"/>
          <w:sz w:val="22"/>
          <w:szCs w:val="22"/>
        </w:rPr>
        <w:t>Attestazione che le apparecchiature proposte</w:t>
      </w:r>
      <w:r w:rsidRPr="00271064">
        <w:rPr>
          <w:rFonts w:ascii="Cambria" w:hAnsi="Cambria" w:cs="Arial"/>
          <w:sz w:val="22"/>
          <w:szCs w:val="22"/>
        </w:rPr>
        <w:t xml:space="preserve"> sono conformi alle norme di sicurezza CEI o altre norme internazionali ufficialmente riconosciute sulla sicurezza elettrica nei laboratori, nonché alle norme di qualità vigenti. Allegare i relativi certificati.</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Documento che dettagli i sistemi di controllo a garanzia del corretto funzionamento di tutte le parti dell’apparecchiatura;</w:t>
      </w:r>
    </w:p>
    <w:p w:rsidR="001C575C" w:rsidRPr="00271064" w:rsidRDefault="001C575C" w:rsidP="001C575C">
      <w:pPr>
        <w:numPr>
          <w:ilvl w:val="0"/>
          <w:numId w:val="41"/>
        </w:numPr>
        <w:tabs>
          <w:tab w:val="left" w:pos="567"/>
        </w:tabs>
        <w:contextualSpacing/>
        <w:jc w:val="both"/>
        <w:rPr>
          <w:rFonts w:ascii="Cambria" w:hAnsi="Cambria" w:cs="Arial"/>
          <w:b/>
          <w:sz w:val="22"/>
          <w:szCs w:val="22"/>
        </w:rPr>
      </w:pPr>
      <w:r w:rsidRPr="00271064">
        <w:rPr>
          <w:rFonts w:ascii="Cambria" w:hAnsi="Cambria" w:cs="Arial"/>
          <w:b/>
          <w:sz w:val="22"/>
          <w:szCs w:val="22"/>
        </w:rPr>
        <w:t>Dichiarazione d’impegno, qualora sia necessario ripetere i test per inconvenienti legati alla strumentazione od al materiale di consumo, ad integrare gratuitamente quanto consumato in eccesso;</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 xml:space="preserve">Dichiarazione che la Ditta dispone di </w:t>
      </w:r>
      <w:proofErr w:type="spellStart"/>
      <w:r w:rsidRPr="00271064">
        <w:rPr>
          <w:rFonts w:ascii="Cambria" w:hAnsi="Cambria" w:cs="Arial"/>
          <w:sz w:val="22"/>
          <w:szCs w:val="22"/>
        </w:rPr>
        <w:t>Specialist</w:t>
      </w:r>
      <w:proofErr w:type="spellEnd"/>
      <w:r w:rsidRPr="00271064">
        <w:rPr>
          <w:rFonts w:ascii="Cambria" w:hAnsi="Cambria" w:cs="Arial"/>
          <w:sz w:val="22"/>
          <w:szCs w:val="22"/>
        </w:rPr>
        <w:t xml:space="preserve"> per la linea offerta ed organizza corsi di aggiornamento specifici;</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Dichiarazione che la Ditta è disponibile a fornire, su richiesta, campioni gratuiti di prova di prodotti di nuova introduzione;</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 xml:space="preserve">Referenze: numero di strumenti installati in Italia e pubblicazioni scientifiche </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 xml:space="preserve">Per i reagenti, le ditte devono presentare data </w:t>
      </w:r>
      <w:proofErr w:type="spellStart"/>
      <w:r w:rsidRPr="00271064">
        <w:rPr>
          <w:rFonts w:ascii="Cambria" w:hAnsi="Cambria" w:cs="Arial"/>
          <w:sz w:val="22"/>
          <w:szCs w:val="22"/>
        </w:rPr>
        <w:t>sheet</w:t>
      </w:r>
      <w:proofErr w:type="spellEnd"/>
      <w:r w:rsidRPr="00271064">
        <w:rPr>
          <w:rFonts w:ascii="Cambria" w:hAnsi="Cambria" w:cs="Arial"/>
          <w:sz w:val="22"/>
          <w:szCs w:val="22"/>
        </w:rPr>
        <w:t>, schede tecniche e di sicurezza (con indicazione codice CER) con le modalità di smaltimento (documentazione cartacea o link informatico aggiornato in tempo reale all’immissione del reagente stesso). La documentazione di cui sopra riportare in modo tassativo alcune informazioni considerate fondamentali quali: le condizioni ottimali di conservazione, la data di scadenza, il nome commerciale del prodotto e il relativo codice, il taglio della confezione;</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Documentazione relativa ad eventuali certificazioni di qualità relative ai prodotti offerti;</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lastRenderedPageBreak/>
        <w:t>Dichiarazione che i prodotti offerti possono essere regolarmente commercializzati in Italia ai sensi della normativa vigente e sono state osservate le disposizioni di legge per gli eventuali obblighi di registrazione presso il Ministero della Sanità;</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l’esclusione dalla gara;</w:t>
      </w:r>
    </w:p>
    <w:p w:rsidR="001C575C" w:rsidRPr="00271064" w:rsidRDefault="001C575C" w:rsidP="001C575C">
      <w:pPr>
        <w:numPr>
          <w:ilvl w:val="0"/>
          <w:numId w:val="41"/>
        </w:numPr>
        <w:tabs>
          <w:tab w:val="left" w:pos="567"/>
        </w:tabs>
        <w:contextualSpacing/>
        <w:jc w:val="both"/>
        <w:rPr>
          <w:rFonts w:ascii="Cambria" w:hAnsi="Cambria" w:cs="Arial"/>
          <w:sz w:val="22"/>
          <w:szCs w:val="22"/>
        </w:rPr>
      </w:pPr>
      <w:r w:rsidRPr="00271064">
        <w:rPr>
          <w:rFonts w:ascii="Cambria" w:hAnsi="Cambria" w:cs="Arial"/>
          <w:sz w:val="22"/>
          <w:szCs w:val="22"/>
        </w:rPr>
        <w:t>ogni altra documentazione necessaria a soddisfare le richieste del presente Capitolato Speciale.</w:t>
      </w:r>
    </w:p>
    <w:p w:rsidR="001C575C" w:rsidRPr="00271064" w:rsidRDefault="001C575C" w:rsidP="001C575C">
      <w:pPr>
        <w:jc w:val="both"/>
        <w:rPr>
          <w:rFonts w:ascii="Cambria" w:hAnsi="Cambria" w:cs="Tahoma"/>
        </w:rPr>
      </w:pPr>
    </w:p>
    <w:p w:rsidR="00307FF2" w:rsidRPr="00710EC9" w:rsidRDefault="001C575C" w:rsidP="001C575C">
      <w:pPr>
        <w:jc w:val="both"/>
        <w:rPr>
          <w:rFonts w:ascii="Cambria" w:hAnsi="Cambria" w:cs="Tahoma"/>
          <w:sz w:val="22"/>
          <w:szCs w:val="22"/>
          <w:u w:val="single"/>
        </w:rPr>
      </w:pPr>
      <w:r w:rsidRPr="00271064">
        <w:rPr>
          <w:rFonts w:ascii="Cambria" w:hAnsi="Cambria" w:cs="Tahoma"/>
          <w:sz w:val="22"/>
          <w:szCs w:val="22"/>
        </w:rPr>
        <w:t>La Commissione Giudicatrice si riserva la possibilità di chiedere ulteriori informazioni di carattere tecnico che dovessero risultare necessarie per effettuare un’adeguata valutazione</w:t>
      </w:r>
    </w:p>
    <w:p w:rsidR="00307FF2" w:rsidRDefault="00307FF2" w:rsidP="00307FF2">
      <w:pPr>
        <w:numPr>
          <w:ilvl w:val="12"/>
          <w:numId w:val="0"/>
        </w:numPr>
        <w:ind w:right="-1"/>
        <w:jc w:val="both"/>
        <w:rPr>
          <w:rFonts w:ascii="Tahoma" w:hAnsi="Tahoma" w:cs="Tahoma"/>
          <w:b/>
          <w:sz w:val="28"/>
          <w:szCs w:val="28"/>
          <w:u w:val="single"/>
        </w:rPr>
      </w:pPr>
    </w:p>
    <w:p w:rsidR="001C575C" w:rsidRDefault="001C575C" w:rsidP="00307FF2">
      <w:pPr>
        <w:numPr>
          <w:ilvl w:val="12"/>
          <w:numId w:val="0"/>
        </w:numPr>
        <w:ind w:right="-1"/>
        <w:jc w:val="both"/>
        <w:rPr>
          <w:rFonts w:ascii="Cambria" w:hAnsi="Cambria" w:cs="Tahoma"/>
          <w:b/>
          <w:sz w:val="28"/>
          <w:szCs w:val="28"/>
          <w:u w:val="single"/>
        </w:rPr>
      </w:pPr>
    </w:p>
    <w:p w:rsidR="001C575C" w:rsidRDefault="001C575C" w:rsidP="00307FF2">
      <w:pPr>
        <w:numPr>
          <w:ilvl w:val="12"/>
          <w:numId w:val="0"/>
        </w:numPr>
        <w:ind w:right="-1"/>
        <w:jc w:val="both"/>
        <w:rPr>
          <w:rFonts w:ascii="Cambria" w:hAnsi="Cambria" w:cs="Tahoma"/>
          <w:b/>
          <w:sz w:val="28"/>
          <w:szCs w:val="28"/>
          <w:u w:val="single"/>
        </w:rPr>
      </w:pPr>
    </w:p>
    <w:p w:rsidR="001C575C" w:rsidRDefault="001C575C" w:rsidP="00307FF2">
      <w:pPr>
        <w:numPr>
          <w:ilvl w:val="12"/>
          <w:numId w:val="0"/>
        </w:numPr>
        <w:ind w:right="-1"/>
        <w:jc w:val="both"/>
        <w:rPr>
          <w:rFonts w:ascii="Cambria" w:hAnsi="Cambria" w:cs="Tahoma"/>
          <w:b/>
          <w:sz w:val="28"/>
          <w:szCs w:val="28"/>
          <w:u w:val="single"/>
        </w:rPr>
      </w:pPr>
    </w:p>
    <w:p w:rsidR="00307FF2" w:rsidRPr="00562ACE" w:rsidRDefault="00307FF2" w:rsidP="00307FF2">
      <w:pPr>
        <w:numPr>
          <w:ilvl w:val="12"/>
          <w:numId w:val="0"/>
        </w:numPr>
        <w:ind w:right="-1"/>
        <w:jc w:val="both"/>
        <w:rPr>
          <w:rFonts w:ascii="Cambria" w:hAnsi="Cambria" w:cs="Tahoma"/>
          <w:b/>
          <w:sz w:val="28"/>
          <w:szCs w:val="28"/>
          <w:u w:val="single"/>
        </w:rPr>
      </w:pPr>
      <w:r w:rsidRPr="00562ACE">
        <w:rPr>
          <w:rFonts w:ascii="Cambria" w:hAnsi="Cambria" w:cs="Tahoma"/>
          <w:b/>
          <w:sz w:val="28"/>
          <w:szCs w:val="28"/>
          <w:u w:val="single"/>
        </w:rPr>
        <w:t>SOPRALLUOGO:</w:t>
      </w:r>
    </w:p>
    <w:p w:rsidR="00562ACE" w:rsidRPr="00E131B8" w:rsidRDefault="00562ACE" w:rsidP="00562ACE">
      <w:pPr>
        <w:numPr>
          <w:ilvl w:val="12"/>
          <w:numId w:val="0"/>
        </w:numPr>
        <w:ind w:right="-1"/>
        <w:jc w:val="both"/>
        <w:rPr>
          <w:rFonts w:ascii="Cambria" w:hAnsi="Cambria" w:cs="Tahoma"/>
          <w:b/>
          <w:sz w:val="22"/>
          <w:szCs w:val="22"/>
          <w:u w:val="single"/>
        </w:rPr>
      </w:pPr>
      <w:r w:rsidRPr="00E131B8">
        <w:rPr>
          <w:rFonts w:asciiTheme="majorHAnsi" w:hAnsiTheme="majorHAnsi"/>
          <w:sz w:val="22"/>
          <w:szCs w:val="22"/>
        </w:rPr>
        <w:t xml:space="preserve">Le ditte offerenti, al fine di predisporre un progetto coerente con le necessità del cliente, sono tenute ad eseguire un sopralluogo presso i locali sede di installazione del progetto operativo, anche per prendere atto dei flussi dei campioni. </w:t>
      </w:r>
      <w:r w:rsidRPr="00E131B8">
        <w:rPr>
          <w:rFonts w:asciiTheme="majorHAnsi" w:hAnsiTheme="majorHAnsi" w:cs="Tahoma"/>
          <w:sz w:val="22"/>
          <w:szCs w:val="22"/>
        </w:rPr>
        <w:t xml:space="preserve">Al termine del sopralluogo verrà rilasciato un idoneo attestato di effettuazione che dovrà essere sottoscritto dai soggetti partecipanti </w:t>
      </w:r>
      <w:r w:rsidRPr="00E131B8">
        <w:rPr>
          <w:rFonts w:asciiTheme="majorHAnsi" w:hAnsiTheme="majorHAnsi" w:cs="Tahoma"/>
          <w:sz w:val="22"/>
          <w:szCs w:val="22"/>
          <w:u w:val="single"/>
        </w:rPr>
        <w:t xml:space="preserve">e inserito, pena esclusione, nella busta n. 1 “DOCUMENTI </w:t>
      </w:r>
      <w:proofErr w:type="spellStart"/>
      <w:r w:rsidRPr="00E131B8">
        <w:rPr>
          <w:rFonts w:asciiTheme="majorHAnsi" w:hAnsiTheme="majorHAnsi" w:cs="Tahoma"/>
          <w:sz w:val="22"/>
          <w:szCs w:val="22"/>
          <w:u w:val="single"/>
        </w:rPr>
        <w:t>DI</w:t>
      </w:r>
      <w:proofErr w:type="spellEnd"/>
      <w:r w:rsidRPr="00E131B8">
        <w:rPr>
          <w:rFonts w:asciiTheme="majorHAnsi" w:hAnsiTheme="majorHAnsi" w:cs="Tahoma"/>
          <w:sz w:val="22"/>
          <w:szCs w:val="22"/>
          <w:u w:val="single"/>
        </w:rPr>
        <w:t xml:space="preserve"> PARTECIPAZIONE” (vedere nel dettaglio art. 3 del Disciplinare di gara, punto 11).</w:t>
      </w:r>
    </w:p>
    <w:p w:rsidR="00A85041" w:rsidRPr="002E47B0" w:rsidRDefault="001C575C" w:rsidP="002E47B0">
      <w:pPr>
        <w:pStyle w:val="Paragrafoelenco"/>
        <w:numPr>
          <w:ilvl w:val="1"/>
          <w:numId w:val="16"/>
        </w:numPr>
        <w:jc w:val="both"/>
        <w:rPr>
          <w:rFonts w:ascii="Tahoma" w:hAnsi="Tahoma" w:cs="Tahoma"/>
          <w:b/>
          <w:sz w:val="22"/>
          <w:szCs w:val="22"/>
          <w:u w:val="single"/>
        </w:rPr>
      </w:pPr>
      <w:r w:rsidRPr="002E47B0">
        <w:rPr>
          <w:rFonts w:ascii="Tahoma" w:hAnsi="Tahoma" w:cs="Tahoma"/>
          <w:b/>
          <w:sz w:val="22"/>
          <w:szCs w:val="22"/>
          <w:u w:val="single"/>
        </w:rPr>
        <w:t>REFERENTI</w:t>
      </w:r>
      <w:r w:rsidR="00A85041" w:rsidRPr="002E47B0">
        <w:rPr>
          <w:rFonts w:ascii="Tahoma" w:hAnsi="Tahoma" w:cs="Tahoma"/>
          <w:b/>
          <w:sz w:val="22"/>
          <w:szCs w:val="22"/>
          <w:u w:val="single"/>
        </w:rPr>
        <w:t xml:space="preserve"> PER IL SOPRALLUOGO LOTTO 1 </w:t>
      </w:r>
      <w:proofErr w:type="spellStart"/>
      <w:r w:rsidR="00A85041" w:rsidRPr="002E47B0">
        <w:rPr>
          <w:rFonts w:ascii="Tahoma" w:hAnsi="Tahoma" w:cs="Tahoma"/>
          <w:b/>
          <w:sz w:val="22"/>
          <w:szCs w:val="22"/>
          <w:u w:val="single"/>
        </w:rPr>
        <w:t>ASUI.UD</w:t>
      </w:r>
      <w:proofErr w:type="spellEnd"/>
      <w:r w:rsidR="00A85041" w:rsidRPr="002E47B0">
        <w:rPr>
          <w:rFonts w:ascii="Tahoma" w:hAnsi="Tahoma" w:cs="Tahoma"/>
          <w:b/>
          <w:sz w:val="22"/>
          <w:szCs w:val="22"/>
          <w:u w:val="single"/>
        </w:rPr>
        <w:t>:</w:t>
      </w:r>
    </w:p>
    <w:p w:rsidR="00A85041" w:rsidRPr="008C74F8" w:rsidRDefault="00E131B8" w:rsidP="002E47B0">
      <w:pPr>
        <w:ind w:left="708" w:firstLine="708"/>
        <w:jc w:val="both"/>
        <w:rPr>
          <w:rFonts w:ascii="Tahoma" w:hAnsi="Tahoma" w:cs="Tahoma"/>
          <w:sz w:val="22"/>
          <w:szCs w:val="22"/>
        </w:rPr>
      </w:pPr>
      <w:r w:rsidRPr="008C74F8">
        <w:rPr>
          <w:rFonts w:ascii="Tahoma" w:hAnsi="Tahoma" w:cs="Tahoma"/>
          <w:sz w:val="22"/>
          <w:szCs w:val="22"/>
        </w:rPr>
        <w:t xml:space="preserve">Dott.ssa Giuliana </w:t>
      </w:r>
      <w:proofErr w:type="spellStart"/>
      <w:r w:rsidRPr="008C74F8">
        <w:rPr>
          <w:rFonts w:ascii="Tahoma" w:hAnsi="Tahoma" w:cs="Tahoma"/>
          <w:sz w:val="22"/>
          <w:szCs w:val="22"/>
        </w:rPr>
        <w:t>Stel</w:t>
      </w:r>
      <w:proofErr w:type="spellEnd"/>
      <w:r w:rsidRPr="008C74F8">
        <w:rPr>
          <w:rFonts w:ascii="Tahoma" w:hAnsi="Tahoma" w:cs="Tahoma"/>
          <w:sz w:val="22"/>
          <w:szCs w:val="22"/>
        </w:rPr>
        <w:t xml:space="preserve"> e </w:t>
      </w:r>
      <w:r w:rsidR="00A85041" w:rsidRPr="008C74F8">
        <w:rPr>
          <w:rFonts w:ascii="Tahoma" w:hAnsi="Tahoma" w:cs="Tahoma"/>
          <w:sz w:val="22"/>
          <w:szCs w:val="22"/>
        </w:rPr>
        <w:t xml:space="preserve">Dott. Daniele </w:t>
      </w:r>
      <w:proofErr w:type="spellStart"/>
      <w:r w:rsidR="00A85041" w:rsidRPr="008C74F8">
        <w:rPr>
          <w:rFonts w:ascii="Tahoma" w:hAnsi="Tahoma" w:cs="Tahoma"/>
          <w:sz w:val="22"/>
          <w:szCs w:val="22"/>
        </w:rPr>
        <w:t>Nigris</w:t>
      </w:r>
      <w:proofErr w:type="spellEnd"/>
      <w:r w:rsidR="00A85041" w:rsidRPr="008C74F8">
        <w:rPr>
          <w:rFonts w:ascii="Tahoma" w:hAnsi="Tahoma" w:cs="Tahoma"/>
          <w:sz w:val="22"/>
          <w:szCs w:val="22"/>
        </w:rPr>
        <w:t xml:space="preserve"> – tel. 0432.552323</w:t>
      </w:r>
      <w:r w:rsidR="002E47B0">
        <w:rPr>
          <w:rFonts w:ascii="Tahoma" w:hAnsi="Tahoma" w:cs="Tahoma"/>
          <w:sz w:val="22"/>
          <w:szCs w:val="22"/>
        </w:rPr>
        <w:t>.</w:t>
      </w:r>
    </w:p>
    <w:p w:rsidR="00A85041" w:rsidRPr="002E47B0" w:rsidRDefault="00A85041" w:rsidP="002E47B0">
      <w:pPr>
        <w:pStyle w:val="Paragrafoelenco"/>
        <w:numPr>
          <w:ilvl w:val="1"/>
          <w:numId w:val="16"/>
        </w:numPr>
        <w:jc w:val="both"/>
        <w:rPr>
          <w:rFonts w:ascii="Tahoma" w:hAnsi="Tahoma" w:cs="Tahoma"/>
          <w:b/>
          <w:sz w:val="22"/>
          <w:szCs w:val="22"/>
          <w:u w:val="single"/>
        </w:rPr>
      </w:pPr>
      <w:r w:rsidRPr="002E47B0">
        <w:rPr>
          <w:rFonts w:ascii="Tahoma" w:hAnsi="Tahoma" w:cs="Tahoma"/>
          <w:b/>
          <w:sz w:val="22"/>
          <w:szCs w:val="22"/>
          <w:u w:val="single"/>
        </w:rPr>
        <w:t xml:space="preserve">REFERENTE PER IL SOPRALLUOGO LOTTO 2 </w:t>
      </w:r>
      <w:proofErr w:type="spellStart"/>
      <w:r w:rsidRPr="002E47B0">
        <w:rPr>
          <w:rFonts w:ascii="Tahoma" w:hAnsi="Tahoma" w:cs="Tahoma"/>
          <w:b/>
          <w:sz w:val="22"/>
          <w:szCs w:val="22"/>
          <w:u w:val="single"/>
        </w:rPr>
        <w:t>ASUI.TS</w:t>
      </w:r>
      <w:proofErr w:type="spellEnd"/>
      <w:r w:rsidRPr="002E47B0">
        <w:rPr>
          <w:rFonts w:ascii="Tahoma" w:hAnsi="Tahoma" w:cs="Tahoma"/>
          <w:b/>
          <w:sz w:val="22"/>
          <w:szCs w:val="22"/>
          <w:u w:val="single"/>
        </w:rPr>
        <w:t>:</w:t>
      </w:r>
    </w:p>
    <w:p w:rsidR="00A85041" w:rsidRPr="002E47B0" w:rsidRDefault="00A85041" w:rsidP="002E47B0">
      <w:pPr>
        <w:ind w:left="708" w:firstLine="708"/>
        <w:jc w:val="both"/>
        <w:rPr>
          <w:rFonts w:ascii="Tahoma" w:hAnsi="Tahoma" w:cs="Tahoma"/>
          <w:sz w:val="22"/>
          <w:szCs w:val="22"/>
        </w:rPr>
      </w:pPr>
      <w:r w:rsidRPr="002E47B0">
        <w:rPr>
          <w:rStyle w:val="Enfasicorsivo"/>
          <w:rFonts w:ascii="Tahoma" w:hAnsi="Tahoma" w:cs="Tahoma"/>
          <w:i w:val="0"/>
          <w:color w:val="000000"/>
          <w:sz w:val="22"/>
          <w:szCs w:val="22"/>
        </w:rPr>
        <w:t xml:space="preserve">Coordinatore Tecnico </w:t>
      </w:r>
      <w:r w:rsidRPr="002E47B0">
        <w:rPr>
          <w:rFonts w:ascii="Tahoma" w:hAnsi="Tahoma" w:cs="Tahoma"/>
          <w:sz w:val="22"/>
          <w:szCs w:val="22"/>
        </w:rPr>
        <w:t xml:space="preserve">Luisa </w:t>
      </w:r>
      <w:proofErr w:type="spellStart"/>
      <w:r w:rsidRPr="002E47B0">
        <w:rPr>
          <w:rFonts w:ascii="Tahoma" w:hAnsi="Tahoma" w:cs="Tahoma"/>
          <w:sz w:val="22"/>
          <w:szCs w:val="22"/>
        </w:rPr>
        <w:t>Favaretto</w:t>
      </w:r>
      <w:proofErr w:type="spellEnd"/>
      <w:r w:rsidRPr="002E47B0">
        <w:rPr>
          <w:rFonts w:ascii="Tahoma" w:hAnsi="Tahoma" w:cs="Tahoma"/>
          <w:sz w:val="22"/>
          <w:szCs w:val="22"/>
        </w:rPr>
        <w:t xml:space="preserve"> – tel. </w:t>
      </w:r>
      <w:r w:rsidRPr="002E47B0">
        <w:rPr>
          <w:rStyle w:val="Enfasicorsivo"/>
          <w:rFonts w:ascii="Tahoma" w:hAnsi="Tahoma" w:cs="Tahoma"/>
          <w:i w:val="0"/>
          <w:color w:val="000000"/>
          <w:sz w:val="22"/>
          <w:szCs w:val="22"/>
        </w:rPr>
        <w:t>040.3992454</w:t>
      </w:r>
      <w:r w:rsidR="008C74F8" w:rsidRPr="002E47B0">
        <w:rPr>
          <w:rStyle w:val="Enfasicorsivo"/>
          <w:rFonts w:ascii="Tahoma" w:hAnsi="Tahoma" w:cs="Tahoma"/>
          <w:i w:val="0"/>
          <w:color w:val="000000"/>
          <w:sz w:val="22"/>
          <w:szCs w:val="22"/>
        </w:rPr>
        <w:t xml:space="preserve"> o </w:t>
      </w:r>
      <w:r w:rsidR="008C74F8" w:rsidRPr="002E47B0">
        <w:rPr>
          <w:rFonts w:ascii="Tahoma" w:hAnsi="Tahoma" w:cs="Tahoma"/>
          <w:sz w:val="22"/>
          <w:szCs w:val="22"/>
        </w:rPr>
        <w:t xml:space="preserve">tel. </w:t>
      </w:r>
      <w:r w:rsidR="008C74F8" w:rsidRPr="002E47B0">
        <w:rPr>
          <w:rStyle w:val="Enfasicorsivo"/>
          <w:rFonts w:ascii="Tahoma" w:hAnsi="Tahoma" w:cs="Tahoma"/>
          <w:i w:val="0"/>
          <w:color w:val="000000"/>
          <w:sz w:val="22"/>
          <w:szCs w:val="22"/>
        </w:rPr>
        <w:t>040.3992356</w:t>
      </w:r>
      <w:r w:rsidR="002E47B0" w:rsidRPr="002E47B0">
        <w:rPr>
          <w:rStyle w:val="Enfasicorsivo"/>
          <w:rFonts w:ascii="Tahoma" w:hAnsi="Tahoma" w:cs="Tahoma"/>
          <w:i w:val="0"/>
          <w:color w:val="000000"/>
          <w:sz w:val="22"/>
          <w:szCs w:val="22"/>
        </w:rPr>
        <w:t>.</w:t>
      </w:r>
    </w:p>
    <w:p w:rsidR="00A85041" w:rsidRPr="002E47B0" w:rsidRDefault="002E47B0" w:rsidP="002E47B0">
      <w:pPr>
        <w:ind w:left="708" w:firstLine="708"/>
        <w:jc w:val="both"/>
        <w:rPr>
          <w:rFonts w:ascii="Tahoma" w:hAnsi="Tahoma" w:cs="Tahoma"/>
        </w:rPr>
      </w:pPr>
      <w:r w:rsidRPr="002E47B0">
        <w:rPr>
          <w:rFonts w:ascii="Tahoma" w:hAnsi="Tahoma" w:cs="Tahoma"/>
        </w:rPr>
        <w:t xml:space="preserve">[N.B. </w:t>
      </w:r>
      <w:r w:rsidRPr="002E47B0">
        <w:rPr>
          <w:rFonts w:ascii="Tahoma" w:hAnsi="Tahoma" w:cs="Tahoma"/>
          <w:color w:val="000000"/>
        </w:rPr>
        <w:t>Non si ritiene necessario il sopralluogo per il Laboratorio dell'Ospedale di Monfalcone]</w:t>
      </w:r>
    </w:p>
    <w:p w:rsidR="001C575C" w:rsidRPr="00271064" w:rsidRDefault="001C575C" w:rsidP="001C575C">
      <w:pPr>
        <w:numPr>
          <w:ilvl w:val="12"/>
          <w:numId w:val="0"/>
        </w:numPr>
        <w:ind w:right="-1"/>
        <w:jc w:val="both"/>
        <w:rPr>
          <w:rFonts w:ascii="Cambria" w:hAnsi="Cambria" w:cs="Tahoma"/>
          <w:b/>
          <w:sz w:val="28"/>
          <w:szCs w:val="28"/>
          <w:highlight w:val="yellow"/>
        </w:rPr>
      </w:pPr>
    </w:p>
    <w:p w:rsidR="001C575C" w:rsidRDefault="001C575C" w:rsidP="001C575C">
      <w:pPr>
        <w:numPr>
          <w:ilvl w:val="12"/>
          <w:numId w:val="0"/>
        </w:numPr>
        <w:ind w:right="-1"/>
        <w:jc w:val="both"/>
        <w:rPr>
          <w:rFonts w:ascii="Cambria" w:hAnsi="Cambria" w:cs="Tahoma"/>
          <w:b/>
          <w:sz w:val="22"/>
          <w:szCs w:val="22"/>
          <w:highlight w:val="yellow"/>
          <w:u w:val="single"/>
        </w:rPr>
      </w:pPr>
    </w:p>
    <w:p w:rsidR="008C74F8" w:rsidRPr="00271064" w:rsidRDefault="008C74F8" w:rsidP="001C575C">
      <w:pPr>
        <w:numPr>
          <w:ilvl w:val="12"/>
          <w:numId w:val="0"/>
        </w:numPr>
        <w:ind w:right="-1"/>
        <w:jc w:val="both"/>
        <w:rPr>
          <w:rFonts w:ascii="Cambria" w:hAnsi="Cambria" w:cs="Tahoma"/>
          <w:b/>
          <w:sz w:val="22"/>
          <w:szCs w:val="22"/>
          <w:highlight w:val="yellow"/>
          <w:u w:val="single"/>
        </w:rPr>
      </w:pPr>
    </w:p>
    <w:p w:rsidR="001C575C" w:rsidRPr="00E131B8" w:rsidRDefault="001C575C" w:rsidP="001C575C">
      <w:pPr>
        <w:numPr>
          <w:ilvl w:val="12"/>
          <w:numId w:val="0"/>
        </w:numPr>
        <w:ind w:right="-1"/>
        <w:jc w:val="both"/>
        <w:rPr>
          <w:rFonts w:ascii="Cambria" w:hAnsi="Cambria" w:cs="Tahoma"/>
          <w:b/>
          <w:sz w:val="28"/>
          <w:szCs w:val="28"/>
          <w:u w:val="single"/>
        </w:rPr>
      </w:pPr>
      <w:r w:rsidRPr="00E131B8">
        <w:rPr>
          <w:rFonts w:ascii="Cambria" w:hAnsi="Cambria" w:cs="Tahoma"/>
          <w:b/>
          <w:sz w:val="28"/>
          <w:szCs w:val="28"/>
          <w:u w:val="single"/>
        </w:rPr>
        <w:t xml:space="preserve">PROVA PRATICA / VISIONE: </w:t>
      </w:r>
    </w:p>
    <w:p w:rsidR="001C575C" w:rsidRPr="00271064" w:rsidRDefault="001C575C" w:rsidP="001C575C">
      <w:pPr>
        <w:jc w:val="both"/>
        <w:rPr>
          <w:rFonts w:ascii="Cambria" w:hAnsi="Cambria"/>
          <w:b/>
          <w:sz w:val="28"/>
          <w:szCs w:val="28"/>
          <w:u w:val="single"/>
        </w:rPr>
      </w:pPr>
      <w:r w:rsidRPr="00271064">
        <w:rPr>
          <w:rFonts w:ascii="Cambria" w:hAnsi="Cambria" w:cs="Tahoma"/>
          <w:sz w:val="22"/>
          <w:szCs w:val="22"/>
        </w:rPr>
        <w:t>La prova pratica / visione potrà essere richiesta qualora la Commissione Giudicatrice ne ravvisi la necessità per valutare meglio le caratteristiche tecniche degli strumenti e dei reagenti offerti. La prova / visione, unica, deve avvenire presso la Struttura che indicherà la Commissione e sarà a titolo gratuito: nulla sarà dovuto alle Ditte concorrenti anche in caso di non aggiudicazione.</w:t>
      </w:r>
    </w:p>
    <w:p w:rsidR="001C575C" w:rsidRDefault="001C575C" w:rsidP="00307FF2">
      <w:pPr>
        <w:numPr>
          <w:ilvl w:val="12"/>
          <w:numId w:val="0"/>
        </w:numPr>
        <w:ind w:right="-1"/>
        <w:jc w:val="both"/>
        <w:rPr>
          <w:rFonts w:ascii="Tahoma" w:hAnsi="Tahoma" w:cs="Tahoma"/>
          <w:b/>
          <w:sz w:val="28"/>
          <w:szCs w:val="28"/>
          <w:u w:val="single"/>
        </w:rPr>
      </w:pPr>
    </w:p>
    <w:p w:rsidR="001C575C" w:rsidRDefault="001C575C" w:rsidP="00307FF2">
      <w:pPr>
        <w:numPr>
          <w:ilvl w:val="12"/>
          <w:numId w:val="0"/>
        </w:numPr>
        <w:ind w:right="-1"/>
        <w:jc w:val="both"/>
        <w:rPr>
          <w:rFonts w:ascii="Tahoma" w:hAnsi="Tahoma" w:cs="Tahoma"/>
          <w:b/>
          <w:sz w:val="28"/>
          <w:szCs w:val="28"/>
          <w:u w:val="single"/>
        </w:rPr>
      </w:pPr>
    </w:p>
    <w:p w:rsidR="00307FF2" w:rsidRPr="004D4FE0" w:rsidRDefault="00307FF2" w:rsidP="00307FF2">
      <w:pPr>
        <w:numPr>
          <w:ilvl w:val="12"/>
          <w:numId w:val="0"/>
        </w:numPr>
        <w:ind w:right="-1"/>
        <w:jc w:val="both"/>
        <w:rPr>
          <w:rFonts w:ascii="Cambria" w:hAnsi="Cambria"/>
          <w:sz w:val="24"/>
          <w:szCs w:val="24"/>
        </w:rPr>
      </w:pPr>
    </w:p>
    <w:p w:rsidR="00307FF2" w:rsidRDefault="00307FF2" w:rsidP="00307FF2">
      <w:pPr>
        <w:pStyle w:val="Corpodeltesto2"/>
        <w:spacing w:after="0" w:line="240" w:lineRule="auto"/>
        <w:jc w:val="both"/>
      </w:pPr>
    </w:p>
    <w:p w:rsidR="00307FF2" w:rsidRDefault="00307FF2" w:rsidP="00307FF2">
      <w:pPr>
        <w:pStyle w:val="Corpodeltesto2"/>
        <w:spacing w:after="0" w:line="240" w:lineRule="auto"/>
        <w:jc w:val="both"/>
      </w:pPr>
    </w:p>
    <w:p w:rsidR="00B51BE2" w:rsidRPr="00271064" w:rsidRDefault="00B51BE2" w:rsidP="00B51BE2">
      <w:pPr>
        <w:rPr>
          <w:rFonts w:ascii="Cambria" w:hAnsi="Cambria"/>
          <w:b/>
          <w:sz w:val="28"/>
          <w:szCs w:val="28"/>
          <w:u w:val="single"/>
        </w:rPr>
      </w:pPr>
      <w:r w:rsidRPr="00271064">
        <w:rPr>
          <w:rFonts w:ascii="Cambria" w:hAnsi="Cambria"/>
          <w:b/>
          <w:sz w:val="28"/>
          <w:szCs w:val="28"/>
          <w:u w:val="single"/>
        </w:rPr>
        <w:t xml:space="preserve">MODALITA’ </w:t>
      </w:r>
      <w:proofErr w:type="spellStart"/>
      <w:r w:rsidRPr="00271064">
        <w:rPr>
          <w:rFonts w:ascii="Cambria" w:hAnsi="Cambria"/>
          <w:b/>
          <w:sz w:val="28"/>
          <w:szCs w:val="28"/>
          <w:u w:val="single"/>
        </w:rPr>
        <w:t>DI</w:t>
      </w:r>
      <w:proofErr w:type="spellEnd"/>
      <w:r w:rsidRPr="00271064">
        <w:rPr>
          <w:rFonts w:ascii="Cambria" w:hAnsi="Cambria"/>
          <w:b/>
          <w:sz w:val="28"/>
          <w:szCs w:val="28"/>
          <w:u w:val="single"/>
        </w:rPr>
        <w:t xml:space="preserve"> ATTRIBUZIONE DEI PUNTEGGI:</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Ai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A ciascuno dei suddetti elementi è associato un diverso punteggio, attribuito sulla base dell’importanza attribuita agli elementi stessi.</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Non verranno prese in considerazione le offerte relative a prodotti/servizi non conformi alle caratteristiche qualitative richieste dal presente Capitolato.</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B51BE2" w:rsidRPr="00271064" w:rsidRDefault="00B51BE2" w:rsidP="00B51BE2">
      <w:pPr>
        <w:jc w:val="both"/>
        <w:rPr>
          <w:rFonts w:ascii="Cambria" w:hAnsi="Cambria" w:cs="Tahoma"/>
          <w:bCs/>
          <w:sz w:val="22"/>
          <w:szCs w:val="22"/>
        </w:rPr>
      </w:pPr>
    </w:p>
    <w:p w:rsidR="00B51BE2" w:rsidRPr="00271064" w:rsidRDefault="00B51BE2" w:rsidP="00B51BE2">
      <w:pPr>
        <w:jc w:val="both"/>
        <w:rPr>
          <w:rFonts w:ascii="Cambria" w:hAnsi="Cambria" w:cs="Tahoma"/>
          <w:b/>
          <w:sz w:val="22"/>
          <w:szCs w:val="22"/>
          <w:u w:val="single"/>
        </w:rPr>
      </w:pPr>
      <w:r w:rsidRPr="00271064">
        <w:rPr>
          <w:rFonts w:ascii="Cambria" w:hAnsi="Cambria" w:cs="Tahoma"/>
          <w:bCs/>
          <w:sz w:val="22"/>
          <w:szCs w:val="22"/>
        </w:rPr>
        <w:t>La ditta partecipante è tenuta a fornire tutti i dati necessari per una completa valutazione.</w:t>
      </w:r>
    </w:p>
    <w:p w:rsidR="00B51BE2" w:rsidRPr="00271064" w:rsidRDefault="00B51BE2" w:rsidP="00B51BE2">
      <w:pPr>
        <w:rPr>
          <w:rFonts w:ascii="Cambria" w:hAnsi="Cambria" w:cs="Tahoma"/>
          <w:b/>
          <w:sz w:val="22"/>
          <w:szCs w:val="22"/>
          <w:u w:val="single"/>
        </w:rPr>
      </w:pPr>
    </w:p>
    <w:p w:rsidR="00B51BE2" w:rsidRPr="00271064" w:rsidRDefault="00B51BE2" w:rsidP="00B51BE2">
      <w:pPr>
        <w:spacing w:after="120"/>
        <w:ind w:right="278"/>
        <w:jc w:val="both"/>
        <w:rPr>
          <w:rFonts w:ascii="Cambria" w:hAnsi="Cambria" w:cs="Tahoma"/>
          <w:sz w:val="22"/>
          <w:szCs w:val="22"/>
        </w:rPr>
      </w:pPr>
      <w:r w:rsidRPr="00271064">
        <w:rPr>
          <w:rFonts w:ascii="Cambria" w:hAnsi="Cambria" w:cs="Tahoma"/>
          <w:bCs/>
          <w:sz w:val="22"/>
          <w:szCs w:val="22"/>
        </w:rPr>
        <w:t>La fornitura sarà aggiudicata in favore dell’offerta economicamente più vantaggiosa sulla base del punteggio qualità/prezzo e così ripartiti</w:t>
      </w:r>
      <w:r w:rsidRPr="00271064">
        <w:rPr>
          <w:rFonts w:ascii="Cambria" w:hAnsi="Cambria" w:cs="Tahoma"/>
          <w:sz w:val="22"/>
          <w:szCs w:val="22"/>
        </w:rPr>
        <w:t>:</w:t>
      </w:r>
    </w:p>
    <w:p w:rsidR="00B51BE2" w:rsidRPr="00271064" w:rsidRDefault="00B51BE2" w:rsidP="00B51BE2">
      <w:pPr>
        <w:spacing w:after="120"/>
        <w:ind w:right="278"/>
        <w:jc w:val="both"/>
        <w:rPr>
          <w:rFonts w:ascii="Cambria" w:hAnsi="Cambria" w:cs="Tahoma"/>
          <w:b/>
          <w:bCs/>
          <w:sz w:val="22"/>
          <w:szCs w:val="22"/>
        </w:rPr>
      </w:pPr>
      <w:r w:rsidRPr="00271064">
        <w:rPr>
          <w:rFonts w:ascii="Cambria" w:hAnsi="Cambria" w:cs="Tahoma"/>
          <w:b/>
          <w:bCs/>
          <w:sz w:val="22"/>
          <w:szCs w:val="22"/>
        </w:rPr>
        <w:t>QUALITA’</w:t>
      </w:r>
      <w:r w:rsidRPr="00271064">
        <w:rPr>
          <w:rFonts w:ascii="Cambria" w:hAnsi="Cambria" w:cs="Tahoma"/>
          <w:b/>
          <w:bCs/>
          <w:sz w:val="22"/>
          <w:szCs w:val="22"/>
        </w:rPr>
        <w:tab/>
      </w:r>
      <w:r w:rsidRPr="00271064">
        <w:rPr>
          <w:rFonts w:ascii="Cambria" w:hAnsi="Cambria" w:cs="Tahoma"/>
          <w:b/>
          <w:bCs/>
          <w:sz w:val="22"/>
          <w:szCs w:val="22"/>
        </w:rPr>
        <w:tab/>
        <w:t>40/100</w:t>
      </w:r>
    </w:p>
    <w:p w:rsidR="00B51BE2" w:rsidRPr="00271064" w:rsidRDefault="00B51BE2" w:rsidP="00B51BE2">
      <w:pPr>
        <w:spacing w:after="120"/>
        <w:ind w:right="278"/>
        <w:jc w:val="both"/>
        <w:rPr>
          <w:rFonts w:ascii="Cambria" w:hAnsi="Cambria" w:cs="Tahoma"/>
          <w:b/>
          <w:bCs/>
          <w:sz w:val="22"/>
          <w:szCs w:val="22"/>
        </w:rPr>
      </w:pPr>
      <w:r w:rsidRPr="00271064">
        <w:rPr>
          <w:rFonts w:ascii="Cambria" w:hAnsi="Cambria" w:cs="Tahoma"/>
          <w:b/>
          <w:bCs/>
          <w:sz w:val="22"/>
          <w:szCs w:val="22"/>
        </w:rPr>
        <w:t>PREZZO</w:t>
      </w:r>
      <w:r w:rsidRPr="00271064">
        <w:rPr>
          <w:rFonts w:ascii="Cambria" w:hAnsi="Cambria" w:cs="Tahoma"/>
          <w:b/>
          <w:bCs/>
          <w:sz w:val="22"/>
          <w:szCs w:val="22"/>
        </w:rPr>
        <w:tab/>
      </w:r>
      <w:r w:rsidRPr="00271064">
        <w:rPr>
          <w:rFonts w:ascii="Cambria" w:hAnsi="Cambria" w:cs="Tahoma"/>
          <w:b/>
          <w:bCs/>
          <w:sz w:val="22"/>
          <w:szCs w:val="22"/>
        </w:rPr>
        <w:tab/>
        <w:t>60/100</w:t>
      </w:r>
    </w:p>
    <w:p w:rsidR="00B51BE2" w:rsidRPr="00271064" w:rsidRDefault="00B51BE2" w:rsidP="00B51BE2">
      <w:pPr>
        <w:jc w:val="both"/>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r w:rsidRPr="00271064">
        <w:rPr>
          <w:rFonts w:ascii="Cambria" w:hAnsi="Cambria" w:cs="Tahoma"/>
          <w:b/>
          <w:bCs/>
          <w:sz w:val="22"/>
          <w:szCs w:val="22"/>
          <w:u w:val="single"/>
        </w:rPr>
        <w:t>Parametri di valutazione qualità</w:t>
      </w:r>
      <w:r>
        <w:rPr>
          <w:rFonts w:ascii="Cambria" w:hAnsi="Cambria" w:cs="Tahoma"/>
          <w:b/>
          <w:bCs/>
          <w:sz w:val="22"/>
          <w:szCs w:val="22"/>
          <w:u w:val="single"/>
        </w:rPr>
        <w:t xml:space="preserve"> LOTTO N. 1</w:t>
      </w:r>
      <w:r w:rsidRPr="00271064">
        <w:rPr>
          <w:rFonts w:ascii="Cambria" w:hAnsi="Cambria" w:cs="Tahoma"/>
          <w:b/>
          <w:bCs/>
          <w:sz w:val="22"/>
          <w:szCs w:val="22"/>
          <w:u w:val="single"/>
        </w:rPr>
        <w:t xml:space="preserve"> (</w:t>
      </w:r>
      <w:proofErr w:type="spellStart"/>
      <w:r w:rsidRPr="00271064">
        <w:rPr>
          <w:rFonts w:ascii="Cambria" w:hAnsi="Cambria" w:cs="Tahoma"/>
          <w:b/>
          <w:bCs/>
          <w:sz w:val="22"/>
          <w:szCs w:val="22"/>
          <w:u w:val="single"/>
        </w:rPr>
        <w:t>max</w:t>
      </w:r>
      <w:proofErr w:type="spellEnd"/>
      <w:r w:rsidRPr="00271064">
        <w:rPr>
          <w:rFonts w:ascii="Cambria" w:hAnsi="Cambria" w:cs="Tahoma"/>
          <w:b/>
          <w:bCs/>
          <w:sz w:val="22"/>
          <w:szCs w:val="22"/>
          <w:u w:val="single"/>
        </w:rPr>
        <w:t xml:space="preserve"> 40 punti):</w:t>
      </w:r>
    </w:p>
    <w:p w:rsidR="00B51BE2" w:rsidRPr="00271064" w:rsidRDefault="00B51BE2" w:rsidP="00B51BE2">
      <w:pPr>
        <w:rPr>
          <w:rFonts w:ascii="Cambria" w:hAnsi="Cambria" w:cs="Tahoma"/>
          <w:b/>
          <w:bCs/>
          <w:sz w:val="22"/>
          <w:szCs w:val="22"/>
          <w:u w:val="single"/>
        </w:rPr>
      </w:pPr>
    </w:p>
    <w:tbl>
      <w:tblPr>
        <w:tblpPr w:leftFromText="142" w:rightFromText="142" w:vertAnchor="text" w:tblpX="1" w:tblpY="1"/>
        <w:tblOverlap w:val="never"/>
        <w:tblW w:w="46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80"/>
        <w:gridCol w:w="1700"/>
      </w:tblGrid>
      <w:tr w:rsidR="00B51BE2" w:rsidRPr="00271064" w:rsidTr="000C0E38">
        <w:trPr>
          <w:trHeight w:val="16"/>
        </w:trPr>
        <w:tc>
          <w:tcPr>
            <w:tcW w:w="4074" w:type="pct"/>
            <w:tcBorders>
              <w:bottom w:val="single" w:sz="4" w:space="0" w:color="000000"/>
            </w:tcBorders>
            <w:vAlign w:val="center"/>
          </w:tcPr>
          <w:p w:rsidR="00B51BE2" w:rsidRPr="00271064" w:rsidRDefault="00B51BE2" w:rsidP="000C0E38">
            <w:pPr>
              <w:jc w:val="center"/>
              <w:rPr>
                <w:rFonts w:ascii="Arial" w:hAnsi="Arial" w:cs="Arial"/>
                <w:b/>
              </w:rPr>
            </w:pPr>
            <w:r w:rsidRPr="00271064">
              <w:rPr>
                <w:rFonts w:ascii="Arial" w:hAnsi="Arial" w:cs="Arial"/>
                <w:b/>
              </w:rPr>
              <w:t>Parametro considerato</w:t>
            </w:r>
          </w:p>
        </w:tc>
        <w:tc>
          <w:tcPr>
            <w:tcW w:w="926" w:type="pct"/>
            <w:tcBorders>
              <w:bottom w:val="single" w:sz="4" w:space="0" w:color="000000"/>
            </w:tcBorders>
            <w:vAlign w:val="center"/>
          </w:tcPr>
          <w:p w:rsidR="00B51BE2" w:rsidRPr="00271064" w:rsidRDefault="00B51BE2" w:rsidP="000C0E38">
            <w:pPr>
              <w:jc w:val="center"/>
              <w:rPr>
                <w:rFonts w:ascii="Arial" w:hAnsi="Arial" w:cs="Arial"/>
                <w:b/>
              </w:rPr>
            </w:pPr>
            <w:r w:rsidRPr="00271064">
              <w:rPr>
                <w:rFonts w:ascii="Arial" w:hAnsi="Arial" w:cs="Arial"/>
                <w:b/>
              </w:rPr>
              <w:t>Punteggio</w:t>
            </w:r>
          </w:p>
          <w:p w:rsidR="00B51BE2" w:rsidRPr="00271064" w:rsidRDefault="00B51BE2" w:rsidP="000C0E38">
            <w:pPr>
              <w:jc w:val="center"/>
              <w:rPr>
                <w:rFonts w:ascii="Arial" w:hAnsi="Arial" w:cs="Arial"/>
                <w:b/>
                <w:color w:val="FF0000"/>
              </w:rPr>
            </w:pPr>
            <w:r w:rsidRPr="00271064">
              <w:rPr>
                <w:rFonts w:ascii="Arial" w:hAnsi="Arial" w:cs="Arial"/>
                <w:b/>
              </w:rPr>
              <w:t>Max punti</w:t>
            </w:r>
          </w:p>
        </w:tc>
      </w:tr>
      <w:tr w:rsidR="00B51BE2" w:rsidRPr="00271064" w:rsidTr="000C0E38">
        <w:trPr>
          <w:trHeight w:val="16"/>
        </w:trPr>
        <w:tc>
          <w:tcPr>
            <w:tcW w:w="4074" w:type="pct"/>
            <w:tcBorders>
              <w:bottom w:val="single" w:sz="4" w:space="0" w:color="000000"/>
            </w:tcBorders>
            <w:shd w:val="clear" w:color="auto" w:fill="CCCCCC"/>
          </w:tcPr>
          <w:p w:rsidR="00B51BE2" w:rsidRPr="00271064" w:rsidRDefault="00B51BE2" w:rsidP="000C0E38">
            <w:pPr>
              <w:jc w:val="both"/>
              <w:rPr>
                <w:rFonts w:ascii="Arial" w:hAnsi="Arial" w:cs="Arial"/>
                <w:b/>
              </w:rPr>
            </w:pPr>
            <w:r w:rsidRPr="00271064">
              <w:rPr>
                <w:rFonts w:ascii="Arial" w:hAnsi="Arial" w:cs="Arial"/>
                <w:b/>
              </w:rPr>
              <w:t>Qualità del progetto</w:t>
            </w:r>
          </w:p>
        </w:tc>
        <w:tc>
          <w:tcPr>
            <w:tcW w:w="926" w:type="pct"/>
            <w:tcBorders>
              <w:bottom w:val="single" w:sz="4" w:space="0" w:color="000000"/>
            </w:tcBorders>
            <w:shd w:val="clear" w:color="auto" w:fill="CCCCCC"/>
          </w:tcPr>
          <w:p w:rsidR="00B51BE2" w:rsidRPr="00271064" w:rsidRDefault="00B51BE2" w:rsidP="000C0E38">
            <w:pPr>
              <w:jc w:val="center"/>
              <w:rPr>
                <w:rFonts w:ascii="Arial" w:hAnsi="Arial" w:cs="Arial"/>
                <w:b/>
                <w:sz w:val="28"/>
                <w:szCs w:val="28"/>
              </w:rPr>
            </w:pPr>
            <w:r w:rsidRPr="00271064">
              <w:rPr>
                <w:rFonts w:ascii="Arial" w:hAnsi="Arial" w:cs="Arial"/>
                <w:b/>
                <w:sz w:val="28"/>
                <w:szCs w:val="28"/>
              </w:rPr>
              <w:t>10</w:t>
            </w:r>
            <w:r w:rsidR="000D3D71">
              <w:rPr>
                <w:rFonts w:ascii="Arial" w:hAnsi="Arial" w:cs="Arial"/>
                <w:b/>
                <w:sz w:val="28"/>
                <w:szCs w:val="28"/>
              </w:rPr>
              <w:t>,00</w:t>
            </w:r>
          </w:p>
        </w:tc>
      </w:tr>
      <w:tr w:rsidR="00B51BE2" w:rsidRPr="00271064" w:rsidTr="000C0E38">
        <w:trPr>
          <w:trHeight w:val="16"/>
        </w:trPr>
        <w:tc>
          <w:tcPr>
            <w:tcW w:w="4074" w:type="pct"/>
            <w:tcBorders>
              <w:bottom w:val="single" w:sz="4" w:space="0" w:color="000000"/>
            </w:tcBorders>
          </w:tcPr>
          <w:p w:rsidR="00B51BE2" w:rsidRPr="00B51BE2" w:rsidRDefault="00B51BE2" w:rsidP="000C0E38">
            <w:pPr>
              <w:numPr>
                <w:ilvl w:val="2"/>
                <w:numId w:val="59"/>
              </w:numPr>
              <w:jc w:val="both"/>
              <w:rPr>
                <w:rFonts w:ascii="Arial" w:hAnsi="Arial" w:cs="Arial"/>
                <w:u w:val="single"/>
              </w:rPr>
            </w:pPr>
            <w:r w:rsidRPr="00B51BE2">
              <w:rPr>
                <w:rFonts w:ascii="Arial" w:hAnsi="Arial" w:cs="Arial"/>
                <w:u w:val="single"/>
              </w:rPr>
              <w:t>Dall’analisi dei flussi, capacità di assorbire i flussi anche in caso di malfunzionamento</w:t>
            </w:r>
          </w:p>
          <w:p w:rsidR="00B51BE2" w:rsidRPr="00B51BE2" w:rsidRDefault="00B51BE2" w:rsidP="000C0E38">
            <w:pPr>
              <w:numPr>
                <w:ilvl w:val="0"/>
                <w:numId w:val="60"/>
              </w:numPr>
              <w:jc w:val="both"/>
              <w:rPr>
                <w:rFonts w:ascii="Arial" w:hAnsi="Arial" w:cs="Arial"/>
              </w:rPr>
            </w:pPr>
            <w:r w:rsidRPr="00B51BE2">
              <w:rPr>
                <w:rFonts w:ascii="Arial" w:hAnsi="Arial" w:cs="Arial"/>
              </w:rPr>
              <w:t>Ottima</w:t>
            </w:r>
          </w:p>
          <w:p w:rsidR="00B51BE2" w:rsidRPr="00B51BE2" w:rsidRDefault="00B51BE2" w:rsidP="000C0E38">
            <w:pPr>
              <w:numPr>
                <w:ilvl w:val="0"/>
                <w:numId w:val="60"/>
              </w:numPr>
              <w:jc w:val="both"/>
              <w:rPr>
                <w:rFonts w:ascii="Arial" w:hAnsi="Arial" w:cs="Arial"/>
              </w:rPr>
            </w:pPr>
            <w:r w:rsidRPr="00B51BE2">
              <w:rPr>
                <w:rFonts w:ascii="Arial" w:hAnsi="Arial" w:cs="Arial"/>
              </w:rPr>
              <w:t>Accettabile</w:t>
            </w:r>
          </w:p>
          <w:p w:rsidR="00B51BE2" w:rsidRPr="00B51BE2" w:rsidRDefault="00B51BE2" w:rsidP="000C0E38">
            <w:pPr>
              <w:numPr>
                <w:ilvl w:val="0"/>
                <w:numId w:val="60"/>
              </w:numPr>
              <w:jc w:val="both"/>
              <w:rPr>
                <w:rFonts w:ascii="Arial" w:hAnsi="Arial" w:cs="Arial"/>
              </w:rPr>
            </w:pPr>
            <w:r w:rsidRPr="00B51BE2">
              <w:rPr>
                <w:rFonts w:ascii="Arial" w:hAnsi="Arial" w:cs="Arial"/>
              </w:rPr>
              <w:t>Scarsa</w:t>
            </w:r>
          </w:p>
          <w:p w:rsidR="00B51BE2" w:rsidRPr="00B51BE2" w:rsidRDefault="00B51BE2" w:rsidP="000C0E38">
            <w:pPr>
              <w:numPr>
                <w:ilvl w:val="2"/>
                <w:numId w:val="59"/>
              </w:numPr>
              <w:jc w:val="both"/>
              <w:rPr>
                <w:rFonts w:ascii="Arial" w:hAnsi="Arial" w:cs="Arial"/>
                <w:b/>
              </w:rPr>
            </w:pPr>
            <w:r w:rsidRPr="00B51BE2">
              <w:rPr>
                <w:rFonts w:ascii="Arial" w:hAnsi="Arial" w:cs="Arial"/>
                <w:u w:val="single"/>
              </w:rPr>
              <w:t>Gestibilità della validazione contemporanea multipla</w:t>
            </w:r>
          </w:p>
          <w:p w:rsidR="00B51BE2" w:rsidRPr="00B51BE2" w:rsidRDefault="00B51BE2" w:rsidP="000C0E38">
            <w:pPr>
              <w:numPr>
                <w:ilvl w:val="0"/>
                <w:numId w:val="60"/>
              </w:numPr>
              <w:jc w:val="both"/>
              <w:rPr>
                <w:rFonts w:ascii="Arial" w:hAnsi="Arial" w:cs="Arial"/>
              </w:rPr>
            </w:pPr>
            <w:r w:rsidRPr="00B51BE2">
              <w:rPr>
                <w:rFonts w:ascii="Arial" w:hAnsi="Arial" w:cs="Arial"/>
              </w:rPr>
              <w:t>Ottima</w:t>
            </w:r>
          </w:p>
          <w:p w:rsidR="00B51BE2" w:rsidRPr="00B51BE2" w:rsidRDefault="00B51BE2" w:rsidP="000C0E38">
            <w:pPr>
              <w:numPr>
                <w:ilvl w:val="0"/>
                <w:numId w:val="60"/>
              </w:numPr>
              <w:jc w:val="both"/>
              <w:rPr>
                <w:rFonts w:ascii="Arial" w:hAnsi="Arial" w:cs="Arial"/>
              </w:rPr>
            </w:pPr>
            <w:r w:rsidRPr="00B51BE2">
              <w:rPr>
                <w:rFonts w:ascii="Arial" w:hAnsi="Arial" w:cs="Arial"/>
              </w:rPr>
              <w:t>Accettabile</w:t>
            </w:r>
          </w:p>
          <w:p w:rsidR="00B51BE2" w:rsidRPr="00B51BE2" w:rsidRDefault="00B51BE2" w:rsidP="000C0E38">
            <w:pPr>
              <w:numPr>
                <w:ilvl w:val="0"/>
                <w:numId w:val="60"/>
              </w:numPr>
              <w:jc w:val="both"/>
              <w:rPr>
                <w:rFonts w:ascii="Arial" w:hAnsi="Arial" w:cs="Arial"/>
                <w:b/>
              </w:rPr>
            </w:pPr>
            <w:r w:rsidRPr="00B51BE2">
              <w:rPr>
                <w:rFonts w:ascii="Arial" w:hAnsi="Arial" w:cs="Arial"/>
              </w:rPr>
              <w:t>Scarsa</w:t>
            </w:r>
          </w:p>
        </w:tc>
        <w:tc>
          <w:tcPr>
            <w:tcW w:w="926" w:type="pct"/>
            <w:tcBorders>
              <w:bottom w:val="single" w:sz="4" w:space="0" w:color="000000"/>
            </w:tcBorders>
          </w:tcPr>
          <w:p w:rsidR="00B51BE2" w:rsidRPr="00B51BE2" w:rsidRDefault="00B51BE2" w:rsidP="000C0E38">
            <w:pPr>
              <w:jc w:val="center"/>
              <w:rPr>
                <w:rFonts w:ascii="Arial" w:hAnsi="Arial" w:cs="Arial"/>
              </w:rPr>
            </w:pPr>
          </w:p>
          <w:p w:rsidR="00B51BE2" w:rsidRPr="00B51BE2" w:rsidRDefault="00B51BE2" w:rsidP="000C0E38">
            <w:pPr>
              <w:jc w:val="center"/>
              <w:rPr>
                <w:rFonts w:ascii="Arial" w:hAnsi="Arial" w:cs="Arial"/>
              </w:rPr>
            </w:pPr>
          </w:p>
          <w:p w:rsidR="00B51BE2" w:rsidRPr="00B51BE2" w:rsidRDefault="00B51BE2" w:rsidP="000C0E38">
            <w:pPr>
              <w:jc w:val="center"/>
              <w:rPr>
                <w:rFonts w:ascii="Arial" w:hAnsi="Arial" w:cs="Arial"/>
              </w:rPr>
            </w:pPr>
            <w:r w:rsidRPr="00B51BE2">
              <w:rPr>
                <w:rFonts w:ascii="Arial" w:hAnsi="Arial" w:cs="Arial"/>
              </w:rPr>
              <w:t>6</w:t>
            </w:r>
          </w:p>
          <w:p w:rsidR="00B51BE2" w:rsidRPr="00B51BE2" w:rsidRDefault="00B51BE2" w:rsidP="000C0E38">
            <w:pPr>
              <w:jc w:val="center"/>
              <w:rPr>
                <w:rFonts w:ascii="Arial" w:hAnsi="Arial" w:cs="Arial"/>
              </w:rPr>
            </w:pPr>
            <w:r w:rsidRPr="00B51BE2">
              <w:rPr>
                <w:rFonts w:ascii="Arial" w:hAnsi="Arial" w:cs="Arial"/>
              </w:rPr>
              <w:t>2</w:t>
            </w:r>
          </w:p>
          <w:p w:rsidR="00B51BE2" w:rsidRPr="00B51BE2" w:rsidRDefault="00B51BE2" w:rsidP="000C0E38">
            <w:pPr>
              <w:jc w:val="center"/>
              <w:rPr>
                <w:rFonts w:ascii="Arial" w:hAnsi="Arial" w:cs="Arial"/>
              </w:rPr>
            </w:pPr>
            <w:r w:rsidRPr="00B51BE2">
              <w:rPr>
                <w:rFonts w:ascii="Arial" w:hAnsi="Arial" w:cs="Arial"/>
              </w:rPr>
              <w:t>0</w:t>
            </w:r>
          </w:p>
          <w:p w:rsidR="00B51BE2" w:rsidRPr="00B51BE2" w:rsidRDefault="00B51BE2" w:rsidP="000C0E38">
            <w:pPr>
              <w:jc w:val="center"/>
              <w:rPr>
                <w:rFonts w:ascii="Arial" w:hAnsi="Arial" w:cs="Arial"/>
              </w:rPr>
            </w:pPr>
          </w:p>
          <w:p w:rsidR="00B51BE2" w:rsidRPr="00B51BE2" w:rsidRDefault="00B51BE2" w:rsidP="000C0E38">
            <w:pPr>
              <w:jc w:val="center"/>
              <w:rPr>
                <w:rFonts w:ascii="Arial" w:hAnsi="Arial" w:cs="Arial"/>
              </w:rPr>
            </w:pPr>
            <w:r w:rsidRPr="00B51BE2">
              <w:rPr>
                <w:rFonts w:ascii="Arial" w:hAnsi="Arial" w:cs="Arial"/>
              </w:rPr>
              <w:t>4</w:t>
            </w:r>
          </w:p>
          <w:p w:rsidR="00B51BE2" w:rsidRPr="00B51BE2" w:rsidRDefault="00B51BE2" w:rsidP="000C0E38">
            <w:pPr>
              <w:jc w:val="center"/>
              <w:rPr>
                <w:rFonts w:ascii="Arial" w:hAnsi="Arial" w:cs="Arial"/>
              </w:rPr>
            </w:pPr>
            <w:r w:rsidRPr="00B51BE2">
              <w:rPr>
                <w:rFonts w:ascii="Arial" w:hAnsi="Arial" w:cs="Arial"/>
              </w:rPr>
              <w:t>2</w:t>
            </w:r>
          </w:p>
          <w:p w:rsidR="00B51BE2" w:rsidRPr="00B51BE2" w:rsidRDefault="00B51BE2" w:rsidP="000C0E38">
            <w:pPr>
              <w:jc w:val="center"/>
              <w:rPr>
                <w:rFonts w:ascii="Arial" w:hAnsi="Arial" w:cs="Arial"/>
              </w:rPr>
            </w:pPr>
            <w:r w:rsidRPr="00B51BE2">
              <w:rPr>
                <w:rFonts w:ascii="Arial" w:hAnsi="Arial" w:cs="Arial"/>
              </w:rPr>
              <w:t>0</w:t>
            </w:r>
          </w:p>
        </w:tc>
      </w:tr>
      <w:tr w:rsidR="00B51BE2" w:rsidRPr="00271064" w:rsidTr="000C0E38">
        <w:trPr>
          <w:trHeight w:val="16"/>
        </w:trPr>
        <w:tc>
          <w:tcPr>
            <w:tcW w:w="4074" w:type="pct"/>
            <w:tcBorders>
              <w:bottom w:val="single" w:sz="4" w:space="0" w:color="auto"/>
            </w:tcBorders>
            <w:shd w:val="clear" w:color="auto" w:fill="D9D9D9"/>
          </w:tcPr>
          <w:p w:rsidR="00B51BE2" w:rsidRPr="00271064" w:rsidRDefault="00B51BE2" w:rsidP="000C0E38">
            <w:pPr>
              <w:jc w:val="both"/>
              <w:rPr>
                <w:rFonts w:ascii="Arial" w:hAnsi="Arial" w:cs="Arial"/>
                <w:b/>
              </w:rPr>
            </w:pPr>
            <w:r w:rsidRPr="00271064">
              <w:rPr>
                <w:rFonts w:ascii="Arial" w:hAnsi="Arial" w:cs="Arial"/>
                <w:b/>
              </w:rPr>
              <w:t>Disponibilità di storico/paziente in linea</w:t>
            </w:r>
          </w:p>
        </w:tc>
        <w:tc>
          <w:tcPr>
            <w:tcW w:w="926" w:type="pct"/>
            <w:tcBorders>
              <w:bottom w:val="single" w:sz="4" w:space="0" w:color="auto"/>
            </w:tcBorders>
            <w:shd w:val="clear" w:color="auto" w:fill="D9D9D9"/>
          </w:tcPr>
          <w:p w:rsidR="00B51BE2" w:rsidRPr="00271064" w:rsidRDefault="00B51BE2" w:rsidP="000C0E38">
            <w:pPr>
              <w:jc w:val="center"/>
              <w:rPr>
                <w:rFonts w:ascii="Arial" w:hAnsi="Arial" w:cs="Arial"/>
              </w:rPr>
            </w:pPr>
            <w:r w:rsidRPr="00271064">
              <w:rPr>
                <w:rFonts w:ascii="Arial" w:hAnsi="Arial" w:cs="Arial"/>
                <w:b/>
                <w:sz w:val="28"/>
                <w:szCs w:val="28"/>
              </w:rPr>
              <w:t>8</w:t>
            </w:r>
            <w:r w:rsidR="000D3D71">
              <w:rPr>
                <w:rFonts w:ascii="Arial" w:hAnsi="Arial" w:cs="Arial"/>
                <w:b/>
                <w:sz w:val="28"/>
                <w:szCs w:val="28"/>
              </w:rPr>
              <w:t>,00</w:t>
            </w:r>
          </w:p>
        </w:tc>
      </w:tr>
      <w:tr w:rsidR="00B51BE2" w:rsidRPr="00271064" w:rsidTr="000C0E38">
        <w:trPr>
          <w:trHeight w:val="16"/>
        </w:trPr>
        <w:tc>
          <w:tcPr>
            <w:tcW w:w="4074" w:type="pct"/>
            <w:tcBorders>
              <w:top w:val="single" w:sz="4" w:space="0" w:color="auto"/>
              <w:bottom w:val="nil"/>
            </w:tcBorders>
          </w:tcPr>
          <w:p w:rsidR="00B51BE2" w:rsidRPr="00271064" w:rsidRDefault="00B51BE2" w:rsidP="000C0E38">
            <w:pPr>
              <w:numPr>
                <w:ilvl w:val="2"/>
                <w:numId w:val="59"/>
              </w:numPr>
              <w:ind w:left="357" w:hanging="357"/>
              <w:jc w:val="both"/>
              <w:rPr>
                <w:rFonts w:ascii="Arial" w:hAnsi="Arial" w:cs="Arial"/>
                <w:u w:val="single"/>
              </w:rPr>
            </w:pPr>
            <w:r w:rsidRPr="00271064">
              <w:rPr>
                <w:rFonts w:ascii="Arial" w:hAnsi="Arial" w:cs="Arial"/>
                <w:u w:val="single"/>
              </w:rPr>
              <w:t>Storico riassuntivo per Paziente</w:t>
            </w:r>
          </w:p>
        </w:tc>
        <w:tc>
          <w:tcPr>
            <w:tcW w:w="926" w:type="pct"/>
            <w:tcBorders>
              <w:top w:val="single" w:sz="4" w:space="0" w:color="auto"/>
              <w:bottom w:val="nil"/>
            </w:tcBorders>
            <w:vAlign w:val="center"/>
          </w:tcPr>
          <w:p w:rsidR="00B51BE2" w:rsidRPr="00271064" w:rsidRDefault="00B51BE2" w:rsidP="000C0E38">
            <w:pPr>
              <w:jc w:val="center"/>
              <w:rPr>
                <w:rFonts w:ascii="Arial" w:hAnsi="Arial" w:cs="Arial"/>
              </w:rPr>
            </w:pPr>
            <w:r w:rsidRPr="00271064">
              <w:rPr>
                <w:rFonts w:ascii="Arial" w:hAnsi="Arial" w:cs="Arial"/>
              </w:rPr>
              <w:t>SI/NO 2/0</w:t>
            </w:r>
          </w:p>
        </w:tc>
      </w:tr>
      <w:tr w:rsidR="00B51BE2" w:rsidRPr="00271064" w:rsidTr="000C0E38">
        <w:trPr>
          <w:trHeight w:val="16"/>
        </w:trPr>
        <w:tc>
          <w:tcPr>
            <w:tcW w:w="4074" w:type="pct"/>
            <w:tcBorders>
              <w:top w:val="nil"/>
              <w:bottom w:val="nil"/>
            </w:tcBorders>
          </w:tcPr>
          <w:p w:rsidR="00B51BE2" w:rsidRPr="00271064" w:rsidRDefault="00B51BE2" w:rsidP="000C0E38">
            <w:pPr>
              <w:numPr>
                <w:ilvl w:val="2"/>
                <w:numId w:val="59"/>
              </w:numPr>
              <w:ind w:left="357" w:hanging="357"/>
              <w:jc w:val="both"/>
              <w:rPr>
                <w:rFonts w:ascii="Arial" w:hAnsi="Arial" w:cs="Arial"/>
                <w:u w:val="single"/>
              </w:rPr>
            </w:pPr>
            <w:r w:rsidRPr="00271064">
              <w:rPr>
                <w:rFonts w:ascii="Arial" w:hAnsi="Arial" w:cs="Arial"/>
                <w:u w:val="single"/>
              </w:rPr>
              <w:t>Storico immagini di ciascuna visita</w:t>
            </w:r>
          </w:p>
        </w:tc>
        <w:tc>
          <w:tcPr>
            <w:tcW w:w="926" w:type="pct"/>
            <w:tcBorders>
              <w:top w:val="nil"/>
              <w:bottom w:val="nil"/>
            </w:tcBorders>
            <w:vAlign w:val="center"/>
          </w:tcPr>
          <w:p w:rsidR="00B51BE2" w:rsidRPr="00271064" w:rsidRDefault="00B51BE2" w:rsidP="000C0E38">
            <w:pPr>
              <w:jc w:val="center"/>
              <w:rPr>
                <w:rFonts w:ascii="Arial" w:hAnsi="Arial" w:cs="Arial"/>
              </w:rPr>
            </w:pPr>
            <w:r w:rsidRPr="00271064">
              <w:rPr>
                <w:rFonts w:ascii="Arial" w:hAnsi="Arial" w:cs="Arial"/>
              </w:rPr>
              <w:t>SI/NO 2/0</w:t>
            </w:r>
          </w:p>
        </w:tc>
      </w:tr>
      <w:tr w:rsidR="00B51BE2" w:rsidRPr="00271064" w:rsidTr="000C0E38">
        <w:trPr>
          <w:trHeight w:val="16"/>
        </w:trPr>
        <w:tc>
          <w:tcPr>
            <w:tcW w:w="4074" w:type="pct"/>
            <w:tcBorders>
              <w:top w:val="nil"/>
              <w:bottom w:val="nil"/>
            </w:tcBorders>
          </w:tcPr>
          <w:p w:rsidR="00B51BE2" w:rsidRPr="00271064" w:rsidRDefault="00B51BE2" w:rsidP="000C0E38">
            <w:pPr>
              <w:numPr>
                <w:ilvl w:val="2"/>
                <w:numId w:val="59"/>
              </w:numPr>
              <w:ind w:left="357" w:hanging="357"/>
              <w:jc w:val="both"/>
              <w:rPr>
                <w:rFonts w:ascii="Arial" w:hAnsi="Arial" w:cs="Arial"/>
                <w:u w:val="single"/>
              </w:rPr>
            </w:pPr>
            <w:r w:rsidRPr="00271064">
              <w:rPr>
                <w:rFonts w:ascii="Arial" w:hAnsi="Arial" w:cs="Arial"/>
                <w:u w:val="single"/>
              </w:rPr>
              <w:t>Capacità e caratteristiche, facilità di acceso e gestione dello storico riassuntivo</w:t>
            </w:r>
          </w:p>
          <w:p w:rsidR="00B51BE2" w:rsidRPr="00271064" w:rsidRDefault="00B51BE2" w:rsidP="000C0E38">
            <w:pPr>
              <w:numPr>
                <w:ilvl w:val="0"/>
                <w:numId w:val="60"/>
              </w:numPr>
              <w:jc w:val="both"/>
              <w:rPr>
                <w:rFonts w:ascii="Arial" w:hAnsi="Arial" w:cs="Arial"/>
              </w:rPr>
            </w:pPr>
            <w:r w:rsidRPr="00271064">
              <w:rPr>
                <w:rFonts w:ascii="Arial" w:hAnsi="Arial" w:cs="Arial"/>
              </w:rPr>
              <w:t>Ottima</w:t>
            </w:r>
          </w:p>
          <w:p w:rsidR="00B51BE2" w:rsidRPr="00271064" w:rsidRDefault="00B51BE2" w:rsidP="000C0E38">
            <w:pPr>
              <w:numPr>
                <w:ilvl w:val="0"/>
                <w:numId w:val="60"/>
              </w:numPr>
              <w:jc w:val="both"/>
              <w:rPr>
                <w:rFonts w:ascii="Arial" w:hAnsi="Arial" w:cs="Arial"/>
              </w:rPr>
            </w:pPr>
            <w:r w:rsidRPr="00271064">
              <w:rPr>
                <w:rFonts w:ascii="Arial" w:hAnsi="Arial" w:cs="Arial"/>
              </w:rPr>
              <w:t>Accettabile</w:t>
            </w:r>
          </w:p>
          <w:p w:rsidR="00B51BE2" w:rsidRPr="00271064" w:rsidRDefault="00B51BE2" w:rsidP="000C0E38">
            <w:pPr>
              <w:numPr>
                <w:ilvl w:val="0"/>
                <w:numId w:val="60"/>
              </w:numPr>
              <w:jc w:val="both"/>
              <w:rPr>
                <w:rFonts w:ascii="Arial" w:hAnsi="Arial" w:cs="Arial"/>
              </w:rPr>
            </w:pPr>
            <w:r w:rsidRPr="00271064">
              <w:rPr>
                <w:rFonts w:ascii="Arial" w:hAnsi="Arial" w:cs="Arial"/>
              </w:rPr>
              <w:t>Scarsa</w:t>
            </w:r>
          </w:p>
        </w:tc>
        <w:tc>
          <w:tcPr>
            <w:tcW w:w="926" w:type="pct"/>
            <w:tcBorders>
              <w:top w:val="nil"/>
              <w:bottom w:val="nil"/>
            </w:tcBorders>
            <w:vAlign w:val="center"/>
          </w:tcPr>
          <w:p w:rsidR="00B51BE2" w:rsidRPr="00271064" w:rsidRDefault="00B51BE2" w:rsidP="000C0E38">
            <w:pPr>
              <w:jc w:val="center"/>
              <w:rPr>
                <w:rFonts w:ascii="Arial" w:hAnsi="Arial" w:cs="Arial"/>
                <w:color w:val="FF0000"/>
              </w:rPr>
            </w:pPr>
          </w:p>
          <w:p w:rsidR="00B51BE2" w:rsidRPr="00271064" w:rsidRDefault="00B51BE2" w:rsidP="000C0E38">
            <w:pPr>
              <w:jc w:val="center"/>
              <w:rPr>
                <w:rFonts w:ascii="Arial" w:hAnsi="Arial" w:cs="Arial"/>
                <w:color w:val="FF0000"/>
              </w:rPr>
            </w:pPr>
          </w:p>
          <w:p w:rsidR="00B51BE2" w:rsidRPr="00271064" w:rsidRDefault="00B51BE2" w:rsidP="000C0E38">
            <w:pPr>
              <w:jc w:val="center"/>
              <w:rPr>
                <w:rFonts w:ascii="Arial" w:hAnsi="Arial" w:cs="Arial"/>
              </w:rPr>
            </w:pPr>
            <w:r w:rsidRPr="00271064">
              <w:rPr>
                <w:rFonts w:ascii="Arial" w:hAnsi="Arial" w:cs="Arial"/>
              </w:rPr>
              <w:t>2</w:t>
            </w:r>
          </w:p>
          <w:p w:rsidR="00B51BE2" w:rsidRPr="00271064" w:rsidRDefault="00B51BE2" w:rsidP="000C0E38">
            <w:pPr>
              <w:jc w:val="center"/>
              <w:rPr>
                <w:rFonts w:ascii="Arial" w:hAnsi="Arial" w:cs="Arial"/>
              </w:rPr>
            </w:pPr>
            <w:r w:rsidRPr="00271064">
              <w:rPr>
                <w:rFonts w:ascii="Arial" w:hAnsi="Arial" w:cs="Arial"/>
              </w:rPr>
              <w:t>1</w:t>
            </w:r>
          </w:p>
          <w:p w:rsidR="00B51BE2" w:rsidRPr="00271064" w:rsidRDefault="00B51BE2" w:rsidP="000C0E38">
            <w:pPr>
              <w:jc w:val="center"/>
              <w:rPr>
                <w:rFonts w:ascii="Arial" w:hAnsi="Arial" w:cs="Arial"/>
              </w:rPr>
            </w:pPr>
            <w:r w:rsidRPr="00271064">
              <w:rPr>
                <w:rFonts w:ascii="Arial" w:hAnsi="Arial" w:cs="Arial"/>
              </w:rPr>
              <w:t>0</w:t>
            </w:r>
          </w:p>
        </w:tc>
      </w:tr>
      <w:tr w:rsidR="00B51BE2" w:rsidRPr="00271064" w:rsidTr="000C0E38">
        <w:trPr>
          <w:trHeight w:val="16"/>
        </w:trPr>
        <w:tc>
          <w:tcPr>
            <w:tcW w:w="4074" w:type="pct"/>
            <w:tcBorders>
              <w:top w:val="nil"/>
              <w:bottom w:val="nil"/>
            </w:tcBorders>
          </w:tcPr>
          <w:p w:rsidR="00B51BE2" w:rsidRPr="00271064" w:rsidRDefault="00B51BE2" w:rsidP="000C0E38">
            <w:pPr>
              <w:numPr>
                <w:ilvl w:val="2"/>
                <w:numId w:val="59"/>
              </w:numPr>
              <w:ind w:left="357" w:hanging="357"/>
              <w:jc w:val="both"/>
              <w:rPr>
                <w:rFonts w:ascii="Arial" w:hAnsi="Arial" w:cs="Arial"/>
                <w:u w:val="single"/>
              </w:rPr>
            </w:pPr>
            <w:r w:rsidRPr="00271064">
              <w:rPr>
                <w:rFonts w:ascii="Arial" w:hAnsi="Arial" w:cs="Arial"/>
                <w:u w:val="single"/>
              </w:rPr>
              <w:t xml:space="preserve">Capacità dello storico immagini </w:t>
            </w:r>
          </w:p>
          <w:p w:rsidR="00B51BE2" w:rsidRPr="00271064" w:rsidRDefault="00B51BE2" w:rsidP="000C0E38">
            <w:pPr>
              <w:numPr>
                <w:ilvl w:val="0"/>
                <w:numId w:val="60"/>
              </w:numPr>
              <w:jc w:val="both"/>
              <w:rPr>
                <w:rFonts w:ascii="Arial" w:hAnsi="Arial" w:cs="Arial"/>
              </w:rPr>
            </w:pPr>
            <w:r w:rsidRPr="00271064">
              <w:rPr>
                <w:rFonts w:ascii="Arial" w:hAnsi="Arial" w:cs="Arial"/>
              </w:rPr>
              <w:t>Ottima</w:t>
            </w:r>
          </w:p>
          <w:p w:rsidR="00B51BE2" w:rsidRPr="00271064" w:rsidRDefault="00B51BE2" w:rsidP="000C0E38">
            <w:pPr>
              <w:numPr>
                <w:ilvl w:val="0"/>
                <w:numId w:val="60"/>
              </w:numPr>
              <w:jc w:val="both"/>
              <w:rPr>
                <w:rFonts w:ascii="Arial" w:hAnsi="Arial" w:cs="Arial"/>
              </w:rPr>
            </w:pPr>
            <w:r w:rsidRPr="00271064">
              <w:rPr>
                <w:rFonts w:ascii="Arial" w:hAnsi="Arial" w:cs="Arial"/>
              </w:rPr>
              <w:t>Accettabile</w:t>
            </w:r>
          </w:p>
          <w:p w:rsidR="00B51BE2" w:rsidRPr="00271064" w:rsidRDefault="00B51BE2" w:rsidP="000C0E38">
            <w:pPr>
              <w:numPr>
                <w:ilvl w:val="0"/>
                <w:numId w:val="60"/>
              </w:numPr>
              <w:jc w:val="both"/>
              <w:rPr>
                <w:rFonts w:ascii="Arial" w:hAnsi="Arial" w:cs="Arial"/>
              </w:rPr>
            </w:pPr>
            <w:r w:rsidRPr="00271064">
              <w:rPr>
                <w:rFonts w:ascii="Arial" w:hAnsi="Arial" w:cs="Arial"/>
              </w:rPr>
              <w:t>Scarsa</w:t>
            </w:r>
          </w:p>
        </w:tc>
        <w:tc>
          <w:tcPr>
            <w:tcW w:w="926" w:type="pct"/>
            <w:tcBorders>
              <w:top w:val="nil"/>
              <w:bottom w:val="nil"/>
            </w:tcBorders>
            <w:vAlign w:val="center"/>
          </w:tcPr>
          <w:p w:rsidR="00B51BE2" w:rsidRPr="00271064" w:rsidRDefault="00B51BE2" w:rsidP="000C0E38">
            <w:pPr>
              <w:jc w:val="center"/>
              <w:rPr>
                <w:rFonts w:ascii="Arial" w:hAnsi="Arial" w:cs="Arial"/>
                <w:color w:val="FF0000"/>
              </w:rPr>
            </w:pPr>
          </w:p>
          <w:p w:rsidR="00B51BE2" w:rsidRPr="00271064" w:rsidRDefault="00B51BE2" w:rsidP="000C0E38">
            <w:pPr>
              <w:jc w:val="center"/>
              <w:rPr>
                <w:rFonts w:ascii="Arial" w:hAnsi="Arial" w:cs="Arial"/>
              </w:rPr>
            </w:pPr>
            <w:r w:rsidRPr="00271064">
              <w:rPr>
                <w:rFonts w:ascii="Arial" w:hAnsi="Arial" w:cs="Arial"/>
              </w:rPr>
              <w:t>2</w:t>
            </w:r>
          </w:p>
          <w:p w:rsidR="00B51BE2" w:rsidRPr="00271064" w:rsidRDefault="00B51BE2" w:rsidP="000C0E38">
            <w:pPr>
              <w:jc w:val="center"/>
              <w:rPr>
                <w:rFonts w:ascii="Arial" w:hAnsi="Arial" w:cs="Arial"/>
              </w:rPr>
            </w:pPr>
            <w:r w:rsidRPr="00271064">
              <w:rPr>
                <w:rFonts w:ascii="Arial" w:hAnsi="Arial" w:cs="Arial"/>
              </w:rPr>
              <w:t>1</w:t>
            </w:r>
          </w:p>
          <w:p w:rsidR="00B51BE2" w:rsidRPr="00271064" w:rsidRDefault="00B51BE2" w:rsidP="000C0E38">
            <w:pPr>
              <w:jc w:val="center"/>
              <w:rPr>
                <w:rFonts w:ascii="Arial" w:hAnsi="Arial" w:cs="Arial"/>
                <w:color w:val="FF0000"/>
              </w:rPr>
            </w:pPr>
            <w:r w:rsidRPr="00271064">
              <w:rPr>
                <w:rFonts w:ascii="Arial" w:hAnsi="Arial" w:cs="Arial"/>
              </w:rPr>
              <w:t>0</w:t>
            </w:r>
          </w:p>
        </w:tc>
      </w:tr>
      <w:tr w:rsidR="00B51BE2" w:rsidRPr="00271064" w:rsidTr="000C0E38">
        <w:trPr>
          <w:trHeight w:val="16"/>
        </w:trPr>
        <w:tc>
          <w:tcPr>
            <w:tcW w:w="4074" w:type="pct"/>
            <w:shd w:val="clear" w:color="auto" w:fill="D9D9D9"/>
          </w:tcPr>
          <w:p w:rsidR="00B51BE2" w:rsidRPr="00271064" w:rsidRDefault="00B51BE2" w:rsidP="000C0E38">
            <w:pPr>
              <w:jc w:val="both"/>
              <w:rPr>
                <w:rFonts w:ascii="Arial" w:hAnsi="Arial" w:cs="Arial"/>
              </w:rPr>
            </w:pPr>
            <w:r w:rsidRPr="00271064">
              <w:rPr>
                <w:rFonts w:ascii="Arial" w:hAnsi="Arial" w:cs="Arial"/>
                <w:b/>
              </w:rPr>
              <w:t xml:space="preserve">Possibilità di operare in continuo sia come numero progressivo di </w:t>
            </w:r>
            <w:proofErr w:type="spellStart"/>
            <w:r w:rsidRPr="00271064">
              <w:rPr>
                <w:rFonts w:ascii="Arial" w:hAnsi="Arial" w:cs="Arial"/>
                <w:b/>
              </w:rPr>
              <w:t>rack</w:t>
            </w:r>
            <w:proofErr w:type="spellEnd"/>
            <w:r w:rsidRPr="00271064">
              <w:rPr>
                <w:rFonts w:ascii="Arial" w:hAnsi="Arial" w:cs="Arial"/>
                <w:b/>
              </w:rPr>
              <w:t xml:space="preserve"> (con </w:t>
            </w:r>
            <w:proofErr w:type="spellStart"/>
            <w:r w:rsidRPr="00271064">
              <w:rPr>
                <w:rFonts w:ascii="Arial" w:hAnsi="Arial" w:cs="Arial"/>
                <w:b/>
              </w:rPr>
              <w:t>barcode</w:t>
            </w:r>
            <w:proofErr w:type="spellEnd"/>
            <w:r w:rsidRPr="00271064">
              <w:rPr>
                <w:rFonts w:ascii="Arial" w:hAnsi="Arial" w:cs="Arial"/>
                <w:b/>
              </w:rPr>
              <w:t>) sia come numerazione continua dei campioni anche in caso di fermo macchina</w:t>
            </w:r>
            <w:r w:rsidRPr="00271064">
              <w:rPr>
                <w:rFonts w:ascii="Arial" w:hAnsi="Arial" w:cs="Arial"/>
              </w:rPr>
              <w:t>.</w:t>
            </w:r>
          </w:p>
        </w:tc>
        <w:tc>
          <w:tcPr>
            <w:tcW w:w="926" w:type="pct"/>
            <w:shd w:val="clear" w:color="auto" w:fill="D9D9D9"/>
            <w:vAlign w:val="center"/>
          </w:tcPr>
          <w:p w:rsidR="00B51BE2" w:rsidRPr="00271064" w:rsidRDefault="00B51BE2" w:rsidP="000C0E38">
            <w:pPr>
              <w:jc w:val="center"/>
              <w:rPr>
                <w:rFonts w:ascii="Arial" w:hAnsi="Arial" w:cs="Arial"/>
              </w:rPr>
            </w:pPr>
            <w:r w:rsidRPr="00271064">
              <w:rPr>
                <w:rFonts w:ascii="Arial" w:hAnsi="Arial" w:cs="Arial"/>
              </w:rPr>
              <w:t xml:space="preserve">SI/NO </w:t>
            </w:r>
            <w:r w:rsidRPr="00271064">
              <w:rPr>
                <w:rFonts w:ascii="Arial" w:hAnsi="Arial" w:cs="Arial"/>
                <w:b/>
                <w:sz w:val="28"/>
                <w:szCs w:val="28"/>
              </w:rPr>
              <w:t>1/0</w:t>
            </w:r>
          </w:p>
        </w:tc>
      </w:tr>
      <w:tr w:rsidR="00B51BE2" w:rsidRPr="00271064" w:rsidTr="000C0E38">
        <w:trPr>
          <w:trHeight w:val="16"/>
        </w:trPr>
        <w:tc>
          <w:tcPr>
            <w:tcW w:w="4074" w:type="pct"/>
            <w:tcBorders>
              <w:bottom w:val="single" w:sz="4" w:space="0" w:color="auto"/>
            </w:tcBorders>
            <w:shd w:val="clear" w:color="auto" w:fill="D9D9D9"/>
          </w:tcPr>
          <w:p w:rsidR="00B51BE2" w:rsidRPr="000B63EE" w:rsidRDefault="00B51BE2" w:rsidP="000C0E38">
            <w:pPr>
              <w:jc w:val="both"/>
              <w:rPr>
                <w:rFonts w:ascii="Arial" w:hAnsi="Arial" w:cs="Arial"/>
                <w:b/>
              </w:rPr>
            </w:pPr>
            <w:r w:rsidRPr="000B63EE">
              <w:rPr>
                <w:rFonts w:ascii="Arial" w:hAnsi="Arial" w:cs="Arial"/>
                <w:b/>
              </w:rPr>
              <w:t xml:space="preserve">Facilità di gestione </w:t>
            </w:r>
          </w:p>
        </w:tc>
        <w:tc>
          <w:tcPr>
            <w:tcW w:w="926" w:type="pct"/>
            <w:tcBorders>
              <w:bottom w:val="single" w:sz="4" w:space="0" w:color="auto"/>
            </w:tcBorders>
            <w:shd w:val="clear" w:color="auto" w:fill="D9D9D9"/>
            <w:vAlign w:val="center"/>
          </w:tcPr>
          <w:p w:rsidR="00B51BE2" w:rsidRPr="000B63EE" w:rsidRDefault="00B51BE2" w:rsidP="000C0E38">
            <w:pPr>
              <w:jc w:val="center"/>
              <w:rPr>
                <w:rFonts w:ascii="Arial" w:hAnsi="Arial" w:cs="Arial"/>
              </w:rPr>
            </w:pPr>
            <w:r w:rsidRPr="000B63EE">
              <w:rPr>
                <w:rFonts w:ascii="Arial" w:hAnsi="Arial" w:cs="Arial"/>
                <w:b/>
                <w:sz w:val="28"/>
                <w:szCs w:val="28"/>
              </w:rPr>
              <w:t>8</w:t>
            </w:r>
            <w:r w:rsidR="000D3D71" w:rsidRPr="000B63EE">
              <w:rPr>
                <w:rFonts w:ascii="Arial" w:hAnsi="Arial" w:cs="Arial"/>
                <w:b/>
                <w:sz w:val="28"/>
                <w:szCs w:val="28"/>
              </w:rPr>
              <w:t>,00</w:t>
            </w:r>
          </w:p>
        </w:tc>
      </w:tr>
      <w:tr w:rsidR="00B51BE2" w:rsidRPr="00271064" w:rsidTr="000C0E38">
        <w:trPr>
          <w:trHeight w:val="16"/>
        </w:trPr>
        <w:tc>
          <w:tcPr>
            <w:tcW w:w="4074" w:type="pct"/>
            <w:tcBorders>
              <w:top w:val="single" w:sz="4" w:space="0" w:color="auto"/>
              <w:bottom w:val="nil"/>
            </w:tcBorders>
          </w:tcPr>
          <w:p w:rsidR="00B51BE2" w:rsidRPr="000B63EE" w:rsidRDefault="00B51BE2" w:rsidP="000C0E38">
            <w:pPr>
              <w:numPr>
                <w:ilvl w:val="2"/>
                <w:numId w:val="59"/>
              </w:numPr>
              <w:ind w:left="357" w:hanging="357"/>
              <w:jc w:val="both"/>
              <w:rPr>
                <w:rFonts w:ascii="Arial" w:hAnsi="Arial" w:cs="Arial"/>
                <w:u w:val="single"/>
              </w:rPr>
            </w:pPr>
            <w:r w:rsidRPr="000B63EE">
              <w:rPr>
                <w:rFonts w:ascii="Arial" w:hAnsi="Arial" w:cs="Arial"/>
                <w:u w:val="single"/>
              </w:rPr>
              <w:t>Semplicità di riclassificazione degli elementi a cura dell’operatore.</w:t>
            </w:r>
          </w:p>
          <w:p w:rsidR="00B51BE2" w:rsidRPr="000B63EE" w:rsidRDefault="00B51BE2" w:rsidP="000C0E38">
            <w:pPr>
              <w:numPr>
                <w:ilvl w:val="0"/>
                <w:numId w:val="60"/>
              </w:numPr>
              <w:jc w:val="both"/>
              <w:rPr>
                <w:rFonts w:ascii="Arial" w:hAnsi="Arial" w:cs="Arial"/>
              </w:rPr>
            </w:pPr>
            <w:r w:rsidRPr="000B63EE">
              <w:rPr>
                <w:rFonts w:ascii="Arial" w:hAnsi="Arial" w:cs="Arial"/>
              </w:rPr>
              <w:t>Ottima</w:t>
            </w:r>
          </w:p>
          <w:p w:rsidR="00B51BE2" w:rsidRPr="000B63EE" w:rsidRDefault="00B51BE2" w:rsidP="000C0E38">
            <w:pPr>
              <w:numPr>
                <w:ilvl w:val="0"/>
                <w:numId w:val="60"/>
              </w:numPr>
              <w:jc w:val="both"/>
              <w:rPr>
                <w:rFonts w:ascii="Arial" w:hAnsi="Arial" w:cs="Arial"/>
              </w:rPr>
            </w:pPr>
            <w:r w:rsidRPr="000B63EE">
              <w:rPr>
                <w:rFonts w:ascii="Arial" w:hAnsi="Arial" w:cs="Arial"/>
              </w:rPr>
              <w:t>Sufficiente</w:t>
            </w:r>
          </w:p>
          <w:p w:rsidR="00B51BE2" w:rsidRPr="000B63EE" w:rsidRDefault="00B51BE2" w:rsidP="000C0E38">
            <w:pPr>
              <w:numPr>
                <w:ilvl w:val="0"/>
                <w:numId w:val="60"/>
              </w:numPr>
              <w:jc w:val="both"/>
              <w:rPr>
                <w:rFonts w:ascii="Arial" w:hAnsi="Arial" w:cs="Arial"/>
                <w:u w:val="single"/>
              </w:rPr>
            </w:pPr>
            <w:r w:rsidRPr="000B63EE">
              <w:rPr>
                <w:rFonts w:ascii="Arial" w:hAnsi="Arial" w:cs="Arial"/>
              </w:rPr>
              <w:t>Scarsa</w:t>
            </w:r>
          </w:p>
        </w:tc>
        <w:tc>
          <w:tcPr>
            <w:tcW w:w="926" w:type="pct"/>
            <w:tcBorders>
              <w:top w:val="single" w:sz="4" w:space="0" w:color="auto"/>
              <w:bottom w:val="nil"/>
            </w:tcBorders>
            <w:vAlign w:val="center"/>
          </w:tcPr>
          <w:p w:rsidR="00B51BE2" w:rsidRPr="000B63EE" w:rsidRDefault="00B51BE2" w:rsidP="000C0E38">
            <w:pPr>
              <w:jc w:val="center"/>
              <w:rPr>
                <w:rFonts w:ascii="Arial" w:hAnsi="Arial" w:cs="Arial"/>
                <w:color w:val="FF0000"/>
              </w:rPr>
            </w:pPr>
          </w:p>
          <w:p w:rsidR="00B51BE2" w:rsidRPr="000B63EE" w:rsidRDefault="00B51BE2" w:rsidP="000C0E38">
            <w:pPr>
              <w:jc w:val="center"/>
              <w:rPr>
                <w:rFonts w:ascii="Arial" w:hAnsi="Arial" w:cs="Arial"/>
                <w:color w:val="FF0000"/>
              </w:rPr>
            </w:pPr>
          </w:p>
          <w:p w:rsidR="00B51BE2" w:rsidRPr="000B63EE" w:rsidRDefault="00B51BE2" w:rsidP="000C0E38">
            <w:pPr>
              <w:jc w:val="center"/>
              <w:rPr>
                <w:rFonts w:ascii="Arial" w:hAnsi="Arial" w:cs="Arial"/>
              </w:rPr>
            </w:pPr>
            <w:r w:rsidRPr="000B63EE">
              <w:rPr>
                <w:rFonts w:ascii="Arial" w:hAnsi="Arial" w:cs="Arial"/>
              </w:rPr>
              <w:t>2</w:t>
            </w:r>
          </w:p>
          <w:p w:rsidR="00B51BE2" w:rsidRPr="000B63EE" w:rsidRDefault="00B51BE2" w:rsidP="000C0E38">
            <w:pPr>
              <w:jc w:val="center"/>
              <w:rPr>
                <w:rFonts w:ascii="Arial" w:hAnsi="Arial" w:cs="Arial"/>
              </w:rPr>
            </w:pPr>
            <w:r w:rsidRPr="000B63EE">
              <w:rPr>
                <w:rFonts w:ascii="Arial" w:hAnsi="Arial" w:cs="Arial"/>
              </w:rPr>
              <w:t>1</w:t>
            </w:r>
          </w:p>
          <w:p w:rsidR="00B51BE2" w:rsidRPr="000B63EE" w:rsidRDefault="00B51BE2" w:rsidP="000C0E38">
            <w:pPr>
              <w:jc w:val="center"/>
              <w:rPr>
                <w:rFonts w:ascii="Arial" w:hAnsi="Arial" w:cs="Arial"/>
              </w:rPr>
            </w:pPr>
            <w:r w:rsidRPr="000B63EE">
              <w:rPr>
                <w:rFonts w:ascii="Arial" w:hAnsi="Arial" w:cs="Arial"/>
              </w:rPr>
              <w:t>0</w:t>
            </w:r>
          </w:p>
        </w:tc>
      </w:tr>
      <w:tr w:rsidR="00B51BE2" w:rsidRPr="00271064" w:rsidTr="000C0E38">
        <w:trPr>
          <w:trHeight w:val="16"/>
        </w:trPr>
        <w:tc>
          <w:tcPr>
            <w:tcW w:w="4074" w:type="pct"/>
            <w:tcBorders>
              <w:top w:val="nil"/>
              <w:bottom w:val="nil"/>
            </w:tcBorders>
          </w:tcPr>
          <w:p w:rsidR="00B51BE2" w:rsidRPr="000B63EE" w:rsidRDefault="00B51BE2" w:rsidP="000C0E38">
            <w:pPr>
              <w:numPr>
                <w:ilvl w:val="2"/>
                <w:numId w:val="59"/>
              </w:numPr>
              <w:ind w:left="357" w:hanging="357"/>
              <w:jc w:val="both"/>
              <w:rPr>
                <w:rFonts w:ascii="Arial" w:hAnsi="Arial" w:cs="Arial"/>
                <w:u w:val="single"/>
              </w:rPr>
            </w:pPr>
            <w:r w:rsidRPr="000B63EE">
              <w:rPr>
                <w:rFonts w:ascii="Arial" w:hAnsi="Arial" w:cs="Arial"/>
                <w:u w:val="single"/>
              </w:rPr>
              <w:t>Mantenimento automatico della refertazione in elementi/</w:t>
            </w:r>
            <w:proofErr w:type="spellStart"/>
            <w:r w:rsidRPr="000B63EE">
              <w:rPr>
                <w:rFonts w:ascii="Arial" w:hAnsi="Arial" w:cs="Arial"/>
                <w:u w:val="single"/>
              </w:rPr>
              <w:t>µL</w:t>
            </w:r>
            <w:proofErr w:type="spellEnd"/>
            <w:r w:rsidRPr="000B63EE">
              <w:rPr>
                <w:rFonts w:ascii="Arial" w:hAnsi="Arial" w:cs="Arial"/>
                <w:u w:val="single"/>
              </w:rPr>
              <w:t>. dopo la riclassificazione.</w:t>
            </w:r>
          </w:p>
        </w:tc>
        <w:tc>
          <w:tcPr>
            <w:tcW w:w="926" w:type="pct"/>
            <w:tcBorders>
              <w:top w:val="nil"/>
              <w:bottom w:val="nil"/>
            </w:tcBorders>
            <w:vAlign w:val="center"/>
          </w:tcPr>
          <w:p w:rsidR="00B51BE2" w:rsidRPr="000B63EE" w:rsidRDefault="00B51BE2" w:rsidP="000B63EE">
            <w:pPr>
              <w:jc w:val="center"/>
              <w:rPr>
                <w:rFonts w:ascii="Arial" w:hAnsi="Arial" w:cs="Arial"/>
              </w:rPr>
            </w:pPr>
            <w:r w:rsidRPr="000B63EE">
              <w:rPr>
                <w:rFonts w:ascii="Arial" w:hAnsi="Arial" w:cs="Arial"/>
              </w:rPr>
              <w:t xml:space="preserve">SI/NO </w:t>
            </w:r>
            <w:r w:rsidR="000B63EE" w:rsidRPr="000B63EE">
              <w:rPr>
                <w:rFonts w:ascii="Arial" w:hAnsi="Arial" w:cs="Arial"/>
              </w:rPr>
              <w:t>3</w:t>
            </w:r>
            <w:r w:rsidRPr="000B63EE">
              <w:rPr>
                <w:rFonts w:ascii="Arial" w:hAnsi="Arial" w:cs="Arial"/>
              </w:rPr>
              <w:t>/0</w:t>
            </w:r>
          </w:p>
        </w:tc>
      </w:tr>
      <w:tr w:rsidR="00B51BE2" w:rsidRPr="00271064" w:rsidTr="000C0E38">
        <w:trPr>
          <w:trHeight w:val="16"/>
        </w:trPr>
        <w:tc>
          <w:tcPr>
            <w:tcW w:w="4074" w:type="pct"/>
            <w:tcBorders>
              <w:top w:val="nil"/>
              <w:bottom w:val="nil"/>
            </w:tcBorders>
          </w:tcPr>
          <w:p w:rsidR="00B51BE2" w:rsidRPr="000B63EE" w:rsidRDefault="00B51BE2" w:rsidP="000C0E38">
            <w:pPr>
              <w:numPr>
                <w:ilvl w:val="2"/>
                <w:numId w:val="59"/>
              </w:numPr>
              <w:ind w:left="357" w:hanging="357"/>
              <w:jc w:val="both"/>
              <w:rPr>
                <w:rFonts w:ascii="Arial" w:hAnsi="Arial" w:cs="Arial"/>
                <w:u w:val="single"/>
              </w:rPr>
            </w:pPr>
            <w:r w:rsidRPr="000B63EE">
              <w:rPr>
                <w:rFonts w:ascii="Arial" w:hAnsi="Arial" w:cs="Arial"/>
                <w:u w:val="single"/>
              </w:rPr>
              <w:t>Stampa liste di lavoro per parametri biochimici da sottoporre a dosaggio</w:t>
            </w:r>
          </w:p>
        </w:tc>
        <w:tc>
          <w:tcPr>
            <w:tcW w:w="926" w:type="pct"/>
            <w:tcBorders>
              <w:top w:val="nil"/>
              <w:bottom w:val="nil"/>
            </w:tcBorders>
            <w:vAlign w:val="center"/>
          </w:tcPr>
          <w:p w:rsidR="00B51BE2" w:rsidRPr="000B63EE" w:rsidRDefault="00B51BE2" w:rsidP="000C0E38">
            <w:pPr>
              <w:jc w:val="center"/>
              <w:rPr>
                <w:rFonts w:ascii="Arial" w:hAnsi="Arial" w:cs="Arial"/>
              </w:rPr>
            </w:pPr>
            <w:r w:rsidRPr="000B63EE">
              <w:rPr>
                <w:rFonts w:ascii="Arial" w:hAnsi="Arial" w:cs="Arial"/>
              </w:rPr>
              <w:t>SI/NO 1/0</w:t>
            </w:r>
          </w:p>
        </w:tc>
      </w:tr>
      <w:tr w:rsidR="00B51BE2" w:rsidRPr="00271064" w:rsidTr="000C0E38">
        <w:trPr>
          <w:trHeight w:val="16"/>
        </w:trPr>
        <w:tc>
          <w:tcPr>
            <w:tcW w:w="4074" w:type="pct"/>
            <w:tcBorders>
              <w:top w:val="nil"/>
            </w:tcBorders>
          </w:tcPr>
          <w:p w:rsidR="00B51BE2" w:rsidRPr="000B63EE" w:rsidRDefault="00B51BE2" w:rsidP="000C0E38">
            <w:pPr>
              <w:numPr>
                <w:ilvl w:val="2"/>
                <w:numId w:val="59"/>
              </w:numPr>
              <w:ind w:left="357" w:hanging="357"/>
              <w:jc w:val="both"/>
              <w:rPr>
                <w:rFonts w:ascii="Arial" w:hAnsi="Arial" w:cs="Arial"/>
                <w:u w:val="single"/>
              </w:rPr>
            </w:pPr>
            <w:r w:rsidRPr="000B63EE">
              <w:rPr>
                <w:rFonts w:ascii="Arial" w:hAnsi="Arial" w:cs="Arial"/>
                <w:u w:val="single"/>
              </w:rPr>
              <w:t>Facilità di gestione informatica globale del dato</w:t>
            </w:r>
          </w:p>
          <w:p w:rsidR="00B51BE2" w:rsidRPr="000B63EE" w:rsidRDefault="00B51BE2" w:rsidP="000C0E38">
            <w:pPr>
              <w:numPr>
                <w:ilvl w:val="0"/>
                <w:numId w:val="60"/>
              </w:numPr>
              <w:jc w:val="both"/>
              <w:rPr>
                <w:rFonts w:ascii="Arial" w:hAnsi="Arial" w:cs="Arial"/>
              </w:rPr>
            </w:pPr>
            <w:r w:rsidRPr="000B63EE">
              <w:rPr>
                <w:rFonts w:ascii="Arial" w:hAnsi="Arial" w:cs="Arial"/>
              </w:rPr>
              <w:t>Ottima</w:t>
            </w:r>
          </w:p>
          <w:p w:rsidR="00B51BE2" w:rsidRPr="000B63EE" w:rsidRDefault="00B51BE2" w:rsidP="000C0E38">
            <w:pPr>
              <w:numPr>
                <w:ilvl w:val="0"/>
                <w:numId w:val="60"/>
              </w:numPr>
              <w:jc w:val="both"/>
              <w:rPr>
                <w:rFonts w:ascii="Arial" w:hAnsi="Arial" w:cs="Arial"/>
              </w:rPr>
            </w:pPr>
            <w:r w:rsidRPr="000B63EE">
              <w:rPr>
                <w:rFonts w:ascii="Arial" w:hAnsi="Arial" w:cs="Arial"/>
              </w:rPr>
              <w:t>Sufficiente</w:t>
            </w:r>
          </w:p>
          <w:p w:rsidR="00B51BE2" w:rsidRPr="000B63EE" w:rsidRDefault="00B51BE2" w:rsidP="000C0E38">
            <w:pPr>
              <w:numPr>
                <w:ilvl w:val="0"/>
                <w:numId w:val="60"/>
              </w:numPr>
              <w:jc w:val="both"/>
              <w:rPr>
                <w:rFonts w:ascii="Arial" w:hAnsi="Arial" w:cs="Arial"/>
              </w:rPr>
            </w:pPr>
            <w:r w:rsidRPr="000B63EE">
              <w:rPr>
                <w:rFonts w:ascii="Arial" w:hAnsi="Arial" w:cs="Arial"/>
              </w:rPr>
              <w:t>Scarsa</w:t>
            </w:r>
          </w:p>
        </w:tc>
        <w:tc>
          <w:tcPr>
            <w:tcW w:w="926" w:type="pct"/>
            <w:tcBorders>
              <w:top w:val="nil"/>
            </w:tcBorders>
            <w:vAlign w:val="center"/>
          </w:tcPr>
          <w:p w:rsidR="00B51BE2" w:rsidRPr="000B63EE" w:rsidRDefault="00B51BE2" w:rsidP="000C0E38">
            <w:pPr>
              <w:jc w:val="center"/>
              <w:rPr>
                <w:rFonts w:ascii="Arial" w:hAnsi="Arial" w:cs="Arial"/>
              </w:rPr>
            </w:pPr>
          </w:p>
          <w:p w:rsidR="00B51BE2" w:rsidRPr="000B63EE" w:rsidRDefault="00B51BE2" w:rsidP="000C0E38">
            <w:pPr>
              <w:jc w:val="center"/>
              <w:rPr>
                <w:rFonts w:ascii="Arial" w:hAnsi="Arial" w:cs="Arial"/>
              </w:rPr>
            </w:pPr>
            <w:r w:rsidRPr="000B63EE">
              <w:rPr>
                <w:rFonts w:ascii="Arial" w:hAnsi="Arial" w:cs="Arial"/>
              </w:rPr>
              <w:t>2</w:t>
            </w:r>
          </w:p>
          <w:p w:rsidR="00B51BE2" w:rsidRPr="000B63EE" w:rsidRDefault="00B51BE2" w:rsidP="000C0E38">
            <w:pPr>
              <w:jc w:val="center"/>
              <w:rPr>
                <w:rFonts w:ascii="Arial" w:hAnsi="Arial" w:cs="Arial"/>
              </w:rPr>
            </w:pPr>
            <w:r w:rsidRPr="000B63EE">
              <w:rPr>
                <w:rFonts w:ascii="Arial" w:hAnsi="Arial" w:cs="Arial"/>
              </w:rPr>
              <w:t>1</w:t>
            </w:r>
          </w:p>
          <w:p w:rsidR="00B51BE2" w:rsidRPr="000B63EE" w:rsidRDefault="00B51BE2" w:rsidP="000C0E38">
            <w:pPr>
              <w:jc w:val="center"/>
              <w:rPr>
                <w:rFonts w:ascii="Arial" w:hAnsi="Arial" w:cs="Arial"/>
                <w:color w:val="FF0000"/>
              </w:rPr>
            </w:pPr>
            <w:r w:rsidRPr="000B63EE">
              <w:rPr>
                <w:rFonts w:ascii="Arial" w:hAnsi="Arial" w:cs="Arial"/>
              </w:rPr>
              <w:t>0</w:t>
            </w:r>
          </w:p>
        </w:tc>
      </w:tr>
      <w:tr w:rsidR="00B51BE2" w:rsidRPr="00271064" w:rsidTr="000C0E38">
        <w:trPr>
          <w:trHeight w:val="16"/>
        </w:trPr>
        <w:tc>
          <w:tcPr>
            <w:tcW w:w="4074" w:type="pct"/>
            <w:tcBorders>
              <w:bottom w:val="single" w:sz="4" w:space="0" w:color="auto"/>
            </w:tcBorders>
            <w:shd w:val="clear" w:color="auto" w:fill="D9D9D9"/>
          </w:tcPr>
          <w:p w:rsidR="00B51BE2" w:rsidRPr="00271064" w:rsidRDefault="00B51BE2" w:rsidP="000C0E38">
            <w:pPr>
              <w:jc w:val="both"/>
              <w:rPr>
                <w:rFonts w:ascii="Arial" w:hAnsi="Arial" w:cs="Arial"/>
              </w:rPr>
            </w:pPr>
            <w:r w:rsidRPr="00271064">
              <w:rPr>
                <w:rFonts w:ascii="Arial" w:hAnsi="Arial" w:cs="Arial"/>
                <w:b/>
              </w:rPr>
              <w:t>Capacità di discriminare gli elementi critici (cilindri, etc.)</w:t>
            </w:r>
          </w:p>
        </w:tc>
        <w:tc>
          <w:tcPr>
            <w:tcW w:w="926" w:type="pct"/>
            <w:tcBorders>
              <w:bottom w:val="single" w:sz="4" w:space="0" w:color="auto"/>
            </w:tcBorders>
            <w:shd w:val="clear" w:color="auto" w:fill="D9D9D9"/>
            <w:vAlign w:val="center"/>
          </w:tcPr>
          <w:p w:rsidR="00B51BE2" w:rsidRPr="00271064" w:rsidRDefault="00B51BE2" w:rsidP="000C0E38">
            <w:pPr>
              <w:jc w:val="center"/>
              <w:rPr>
                <w:rFonts w:ascii="Arial" w:hAnsi="Arial" w:cs="Arial"/>
              </w:rPr>
            </w:pPr>
            <w:r w:rsidRPr="00271064">
              <w:rPr>
                <w:rFonts w:ascii="Arial" w:hAnsi="Arial" w:cs="Arial"/>
                <w:b/>
                <w:sz w:val="28"/>
                <w:szCs w:val="28"/>
              </w:rPr>
              <w:t>2</w:t>
            </w:r>
            <w:r w:rsidR="000D3D71">
              <w:rPr>
                <w:rFonts w:ascii="Arial" w:hAnsi="Arial" w:cs="Arial"/>
                <w:b/>
                <w:sz w:val="28"/>
                <w:szCs w:val="28"/>
              </w:rPr>
              <w:t>,00</w:t>
            </w:r>
          </w:p>
        </w:tc>
      </w:tr>
      <w:tr w:rsidR="00B51BE2" w:rsidRPr="00271064" w:rsidTr="000C0E38">
        <w:trPr>
          <w:trHeight w:val="16"/>
        </w:trPr>
        <w:tc>
          <w:tcPr>
            <w:tcW w:w="4074" w:type="pct"/>
            <w:tcBorders>
              <w:top w:val="single" w:sz="4" w:space="0" w:color="auto"/>
            </w:tcBorders>
          </w:tcPr>
          <w:p w:rsidR="00B51BE2" w:rsidRPr="00271064" w:rsidRDefault="00B51BE2" w:rsidP="000C0E38">
            <w:pPr>
              <w:numPr>
                <w:ilvl w:val="0"/>
                <w:numId w:val="60"/>
              </w:numPr>
              <w:jc w:val="both"/>
              <w:rPr>
                <w:rFonts w:ascii="Arial" w:hAnsi="Arial" w:cs="Arial"/>
              </w:rPr>
            </w:pPr>
            <w:r w:rsidRPr="00271064">
              <w:rPr>
                <w:rFonts w:ascii="Arial" w:hAnsi="Arial" w:cs="Arial"/>
              </w:rPr>
              <w:t>Pienamente soddisfacente</w:t>
            </w:r>
          </w:p>
          <w:p w:rsidR="00B51BE2" w:rsidRPr="00271064" w:rsidRDefault="00B51BE2" w:rsidP="000C0E38">
            <w:pPr>
              <w:numPr>
                <w:ilvl w:val="0"/>
                <w:numId w:val="60"/>
              </w:numPr>
              <w:jc w:val="both"/>
              <w:rPr>
                <w:rFonts w:ascii="Arial" w:hAnsi="Arial" w:cs="Arial"/>
              </w:rPr>
            </w:pPr>
            <w:r w:rsidRPr="00271064">
              <w:rPr>
                <w:rFonts w:ascii="Arial" w:hAnsi="Arial" w:cs="Arial"/>
              </w:rPr>
              <w:t>Parzialmente soddisfacente</w:t>
            </w:r>
          </w:p>
          <w:p w:rsidR="00B51BE2" w:rsidRPr="00271064" w:rsidRDefault="00B51BE2" w:rsidP="000C0E38">
            <w:pPr>
              <w:numPr>
                <w:ilvl w:val="0"/>
                <w:numId w:val="60"/>
              </w:numPr>
              <w:jc w:val="both"/>
              <w:rPr>
                <w:rFonts w:ascii="Arial" w:hAnsi="Arial" w:cs="Arial"/>
                <w:b/>
              </w:rPr>
            </w:pPr>
            <w:r w:rsidRPr="00271064">
              <w:rPr>
                <w:rFonts w:ascii="Arial" w:hAnsi="Arial" w:cs="Arial"/>
              </w:rPr>
              <w:t>Insoddisfacente</w:t>
            </w:r>
          </w:p>
        </w:tc>
        <w:tc>
          <w:tcPr>
            <w:tcW w:w="926" w:type="pct"/>
            <w:tcBorders>
              <w:top w:val="single" w:sz="4" w:space="0" w:color="auto"/>
            </w:tcBorders>
            <w:vAlign w:val="center"/>
          </w:tcPr>
          <w:p w:rsidR="00B51BE2" w:rsidRPr="00271064" w:rsidRDefault="00B51BE2" w:rsidP="000C0E38">
            <w:pPr>
              <w:jc w:val="center"/>
              <w:rPr>
                <w:rFonts w:ascii="Arial" w:hAnsi="Arial" w:cs="Arial"/>
              </w:rPr>
            </w:pPr>
            <w:r w:rsidRPr="00271064">
              <w:rPr>
                <w:rFonts w:ascii="Arial" w:hAnsi="Arial" w:cs="Arial"/>
              </w:rPr>
              <w:t>2</w:t>
            </w:r>
          </w:p>
          <w:p w:rsidR="00B51BE2" w:rsidRPr="00271064" w:rsidRDefault="00B51BE2" w:rsidP="000C0E38">
            <w:pPr>
              <w:jc w:val="center"/>
              <w:rPr>
                <w:rFonts w:ascii="Arial" w:hAnsi="Arial" w:cs="Arial"/>
              </w:rPr>
            </w:pPr>
            <w:r w:rsidRPr="00271064">
              <w:rPr>
                <w:rFonts w:ascii="Arial" w:hAnsi="Arial" w:cs="Arial"/>
              </w:rPr>
              <w:t>1</w:t>
            </w:r>
          </w:p>
          <w:p w:rsidR="00B51BE2" w:rsidRPr="00271064" w:rsidRDefault="00B51BE2" w:rsidP="000C0E38">
            <w:pPr>
              <w:jc w:val="center"/>
              <w:rPr>
                <w:rFonts w:ascii="Arial" w:hAnsi="Arial" w:cs="Arial"/>
              </w:rPr>
            </w:pPr>
            <w:r w:rsidRPr="00271064">
              <w:rPr>
                <w:rFonts w:ascii="Arial" w:hAnsi="Arial" w:cs="Arial"/>
              </w:rPr>
              <w:t>0</w:t>
            </w:r>
          </w:p>
        </w:tc>
      </w:tr>
      <w:tr w:rsidR="00B51BE2" w:rsidRPr="00271064" w:rsidTr="000C0E38">
        <w:trPr>
          <w:trHeight w:val="16"/>
        </w:trPr>
        <w:tc>
          <w:tcPr>
            <w:tcW w:w="4074" w:type="pct"/>
            <w:tcBorders>
              <w:bottom w:val="single" w:sz="4" w:space="0" w:color="auto"/>
            </w:tcBorders>
            <w:shd w:val="clear" w:color="auto" w:fill="D9D9D9"/>
          </w:tcPr>
          <w:p w:rsidR="00B51BE2" w:rsidRPr="00271064" w:rsidRDefault="00B51BE2" w:rsidP="000C0E38">
            <w:pPr>
              <w:jc w:val="both"/>
              <w:rPr>
                <w:rFonts w:ascii="Arial" w:hAnsi="Arial" w:cs="Arial"/>
              </w:rPr>
            </w:pPr>
            <w:r w:rsidRPr="00271064">
              <w:rPr>
                <w:rFonts w:ascii="Arial" w:hAnsi="Arial" w:cs="Arial"/>
                <w:b/>
              </w:rPr>
              <w:t>Capacità discriminative automatiche</w:t>
            </w:r>
            <w:r w:rsidRPr="00271064">
              <w:rPr>
                <w:rFonts w:ascii="Arial" w:hAnsi="Arial" w:cs="Arial"/>
              </w:rPr>
              <w:t xml:space="preserve"> dei diversi elementi</w:t>
            </w:r>
          </w:p>
        </w:tc>
        <w:tc>
          <w:tcPr>
            <w:tcW w:w="926" w:type="pct"/>
            <w:tcBorders>
              <w:bottom w:val="single" w:sz="4" w:space="0" w:color="auto"/>
            </w:tcBorders>
            <w:shd w:val="clear" w:color="auto" w:fill="D9D9D9"/>
            <w:vAlign w:val="center"/>
          </w:tcPr>
          <w:p w:rsidR="00B51BE2" w:rsidRPr="00271064" w:rsidRDefault="00B51BE2" w:rsidP="000C0E38">
            <w:pPr>
              <w:jc w:val="center"/>
              <w:rPr>
                <w:rFonts w:ascii="Arial" w:hAnsi="Arial" w:cs="Arial"/>
                <w:b/>
                <w:sz w:val="28"/>
                <w:szCs w:val="28"/>
              </w:rPr>
            </w:pPr>
            <w:r w:rsidRPr="00271064">
              <w:rPr>
                <w:rFonts w:ascii="Arial" w:hAnsi="Arial" w:cs="Arial"/>
                <w:b/>
                <w:sz w:val="28"/>
                <w:szCs w:val="28"/>
              </w:rPr>
              <w:t>8</w:t>
            </w:r>
            <w:r w:rsidR="000D3D71">
              <w:rPr>
                <w:rFonts w:ascii="Arial" w:hAnsi="Arial" w:cs="Arial"/>
                <w:b/>
                <w:sz w:val="28"/>
                <w:szCs w:val="28"/>
              </w:rPr>
              <w:t>,00</w:t>
            </w:r>
          </w:p>
        </w:tc>
      </w:tr>
      <w:tr w:rsidR="00B51BE2" w:rsidRPr="00271064" w:rsidTr="000C0E38">
        <w:trPr>
          <w:trHeight w:val="16"/>
        </w:trPr>
        <w:tc>
          <w:tcPr>
            <w:tcW w:w="4074" w:type="pct"/>
            <w:tcBorders>
              <w:top w:val="single" w:sz="4" w:space="0" w:color="auto"/>
              <w:bottom w:val="nil"/>
            </w:tcBorders>
          </w:tcPr>
          <w:p w:rsidR="00B51BE2" w:rsidRPr="00271064" w:rsidRDefault="00B51BE2" w:rsidP="000C0E38">
            <w:pPr>
              <w:numPr>
                <w:ilvl w:val="2"/>
                <w:numId w:val="59"/>
              </w:numPr>
              <w:ind w:left="357" w:hanging="357"/>
              <w:jc w:val="both"/>
              <w:rPr>
                <w:rFonts w:ascii="Arial" w:hAnsi="Arial" w:cs="Arial"/>
                <w:u w:val="single"/>
              </w:rPr>
            </w:pPr>
            <w:r w:rsidRPr="00271064">
              <w:rPr>
                <w:rFonts w:ascii="Arial" w:hAnsi="Arial" w:cs="Arial"/>
                <w:u w:val="single"/>
              </w:rPr>
              <w:t>Numero di parametri riconosciuti e classificati automaticamente</w:t>
            </w:r>
          </w:p>
          <w:p w:rsidR="00B51BE2" w:rsidRPr="00271064" w:rsidRDefault="00B51BE2" w:rsidP="000C0E38">
            <w:pPr>
              <w:numPr>
                <w:ilvl w:val="0"/>
                <w:numId w:val="61"/>
              </w:numPr>
              <w:jc w:val="both"/>
              <w:rPr>
                <w:rFonts w:ascii="Arial" w:hAnsi="Arial" w:cs="Arial"/>
              </w:rPr>
            </w:pPr>
            <w:r w:rsidRPr="00271064">
              <w:rPr>
                <w:rFonts w:ascii="Arial" w:hAnsi="Arial" w:cs="Arial"/>
              </w:rPr>
              <w:lastRenderedPageBreak/>
              <w:t>Pienamente soddisfacente</w:t>
            </w:r>
          </w:p>
          <w:p w:rsidR="00B51BE2" w:rsidRPr="00271064" w:rsidRDefault="00B51BE2" w:rsidP="000C0E38">
            <w:pPr>
              <w:numPr>
                <w:ilvl w:val="0"/>
                <w:numId w:val="61"/>
              </w:numPr>
              <w:jc w:val="both"/>
              <w:rPr>
                <w:rFonts w:ascii="Arial" w:hAnsi="Arial" w:cs="Arial"/>
              </w:rPr>
            </w:pPr>
            <w:r w:rsidRPr="00271064">
              <w:rPr>
                <w:rFonts w:ascii="Arial" w:hAnsi="Arial" w:cs="Arial"/>
              </w:rPr>
              <w:t>Parzialmente soddisfacente</w:t>
            </w:r>
          </w:p>
          <w:p w:rsidR="00B51BE2" w:rsidRPr="00271064" w:rsidRDefault="00B51BE2" w:rsidP="000C0E38">
            <w:pPr>
              <w:numPr>
                <w:ilvl w:val="0"/>
                <w:numId w:val="61"/>
              </w:numPr>
              <w:jc w:val="both"/>
              <w:rPr>
                <w:rFonts w:ascii="Arial" w:hAnsi="Arial" w:cs="Arial"/>
              </w:rPr>
            </w:pPr>
            <w:r w:rsidRPr="00271064">
              <w:rPr>
                <w:rFonts w:ascii="Arial" w:hAnsi="Arial" w:cs="Arial"/>
              </w:rPr>
              <w:t>Insoddisfacente</w:t>
            </w:r>
          </w:p>
        </w:tc>
        <w:tc>
          <w:tcPr>
            <w:tcW w:w="926" w:type="pct"/>
            <w:tcBorders>
              <w:top w:val="single" w:sz="4" w:space="0" w:color="auto"/>
              <w:bottom w:val="nil"/>
            </w:tcBorders>
            <w:vAlign w:val="center"/>
          </w:tcPr>
          <w:p w:rsidR="00B51BE2" w:rsidRPr="00B51BE2" w:rsidRDefault="00B51BE2" w:rsidP="000C0E38">
            <w:pPr>
              <w:rPr>
                <w:rFonts w:ascii="Arial" w:hAnsi="Arial" w:cs="Arial"/>
              </w:rPr>
            </w:pPr>
          </w:p>
          <w:p w:rsidR="00B51BE2" w:rsidRPr="00B51BE2" w:rsidRDefault="00B51BE2" w:rsidP="000C0E38">
            <w:pPr>
              <w:jc w:val="center"/>
              <w:rPr>
                <w:rFonts w:ascii="Arial" w:hAnsi="Arial" w:cs="Arial"/>
                <w:strike/>
              </w:rPr>
            </w:pPr>
            <w:r w:rsidRPr="00B51BE2">
              <w:rPr>
                <w:rFonts w:ascii="Arial" w:hAnsi="Arial" w:cs="Arial"/>
              </w:rPr>
              <w:lastRenderedPageBreak/>
              <w:t>2</w:t>
            </w:r>
          </w:p>
          <w:p w:rsidR="00B51BE2" w:rsidRPr="00B51BE2" w:rsidRDefault="00B51BE2" w:rsidP="000C0E38">
            <w:pPr>
              <w:jc w:val="center"/>
              <w:rPr>
                <w:rFonts w:ascii="Arial" w:hAnsi="Arial" w:cs="Arial"/>
              </w:rPr>
            </w:pPr>
            <w:r w:rsidRPr="00B51BE2">
              <w:rPr>
                <w:rFonts w:ascii="Arial" w:hAnsi="Arial" w:cs="Arial"/>
              </w:rPr>
              <w:t>1</w:t>
            </w:r>
          </w:p>
          <w:p w:rsidR="00B51BE2" w:rsidRPr="00B51BE2" w:rsidRDefault="00B51BE2" w:rsidP="000C0E38">
            <w:pPr>
              <w:jc w:val="center"/>
              <w:rPr>
                <w:rFonts w:ascii="Arial" w:hAnsi="Arial" w:cs="Arial"/>
              </w:rPr>
            </w:pPr>
            <w:r w:rsidRPr="00B51BE2">
              <w:rPr>
                <w:rFonts w:ascii="Arial" w:hAnsi="Arial" w:cs="Arial"/>
              </w:rPr>
              <w:t>0</w:t>
            </w:r>
          </w:p>
        </w:tc>
      </w:tr>
      <w:tr w:rsidR="00B51BE2" w:rsidRPr="00271064" w:rsidTr="000C0E38">
        <w:trPr>
          <w:trHeight w:val="16"/>
        </w:trPr>
        <w:tc>
          <w:tcPr>
            <w:tcW w:w="4074" w:type="pct"/>
            <w:tcBorders>
              <w:top w:val="nil"/>
              <w:bottom w:val="nil"/>
            </w:tcBorders>
          </w:tcPr>
          <w:p w:rsidR="00B51BE2" w:rsidRPr="00271064" w:rsidRDefault="00B51BE2" w:rsidP="000C0E38">
            <w:pPr>
              <w:numPr>
                <w:ilvl w:val="2"/>
                <w:numId w:val="59"/>
              </w:numPr>
              <w:ind w:left="357" w:hanging="357"/>
              <w:jc w:val="both"/>
              <w:rPr>
                <w:rFonts w:ascii="Arial" w:hAnsi="Arial" w:cs="Arial"/>
              </w:rPr>
            </w:pPr>
            <w:r w:rsidRPr="00271064">
              <w:rPr>
                <w:rFonts w:ascii="Arial" w:hAnsi="Arial" w:cs="Arial"/>
                <w:u w:val="single"/>
              </w:rPr>
              <w:lastRenderedPageBreak/>
              <w:t xml:space="preserve">Eritrociti </w:t>
            </w:r>
            <w:proofErr w:type="spellStart"/>
            <w:r w:rsidRPr="00271064">
              <w:rPr>
                <w:rFonts w:ascii="Arial" w:hAnsi="Arial" w:cs="Arial"/>
                <w:u w:val="single"/>
              </w:rPr>
              <w:t>dismorfici</w:t>
            </w:r>
            <w:proofErr w:type="spellEnd"/>
            <w:r w:rsidRPr="00271064">
              <w:rPr>
                <w:rFonts w:ascii="Arial" w:hAnsi="Arial" w:cs="Arial"/>
                <w:u w:val="single"/>
              </w:rPr>
              <w:t>: possibilità di espressione in percentuale dei totali</w:t>
            </w:r>
          </w:p>
        </w:tc>
        <w:tc>
          <w:tcPr>
            <w:tcW w:w="926" w:type="pct"/>
            <w:tcBorders>
              <w:top w:val="nil"/>
              <w:bottom w:val="nil"/>
            </w:tcBorders>
            <w:vAlign w:val="center"/>
          </w:tcPr>
          <w:p w:rsidR="00B51BE2" w:rsidRPr="00B51BE2" w:rsidRDefault="00B51BE2" w:rsidP="000C0E38">
            <w:pPr>
              <w:jc w:val="center"/>
              <w:rPr>
                <w:rFonts w:ascii="Arial" w:hAnsi="Arial" w:cs="Arial"/>
              </w:rPr>
            </w:pPr>
            <w:r w:rsidRPr="00B51BE2">
              <w:rPr>
                <w:rFonts w:ascii="Arial" w:hAnsi="Arial" w:cs="Arial"/>
              </w:rPr>
              <w:t>SI/NO 3/0</w:t>
            </w:r>
          </w:p>
        </w:tc>
      </w:tr>
      <w:tr w:rsidR="00B51BE2" w:rsidRPr="00271064" w:rsidTr="000C0E38">
        <w:trPr>
          <w:trHeight w:val="16"/>
        </w:trPr>
        <w:tc>
          <w:tcPr>
            <w:tcW w:w="4074" w:type="pct"/>
            <w:tcBorders>
              <w:top w:val="nil"/>
            </w:tcBorders>
          </w:tcPr>
          <w:p w:rsidR="00B51BE2" w:rsidRPr="00271064" w:rsidRDefault="00B51BE2" w:rsidP="000C0E38">
            <w:pPr>
              <w:numPr>
                <w:ilvl w:val="2"/>
                <w:numId w:val="59"/>
              </w:numPr>
              <w:ind w:left="357" w:hanging="357"/>
              <w:jc w:val="both"/>
              <w:rPr>
                <w:rFonts w:ascii="Arial" w:hAnsi="Arial" w:cs="Arial"/>
                <w:u w:val="single"/>
              </w:rPr>
            </w:pPr>
            <w:r w:rsidRPr="00271064">
              <w:rPr>
                <w:rFonts w:ascii="Arial" w:hAnsi="Arial" w:cs="Arial"/>
                <w:u w:val="single"/>
              </w:rPr>
              <w:t>Facilità nella classificazione</w:t>
            </w:r>
          </w:p>
          <w:p w:rsidR="00B51BE2" w:rsidRPr="00271064" w:rsidRDefault="00B51BE2" w:rsidP="000C0E38">
            <w:pPr>
              <w:numPr>
                <w:ilvl w:val="0"/>
                <w:numId w:val="61"/>
              </w:numPr>
              <w:jc w:val="both"/>
              <w:rPr>
                <w:rFonts w:ascii="Arial" w:hAnsi="Arial" w:cs="Arial"/>
              </w:rPr>
            </w:pPr>
            <w:r w:rsidRPr="00271064">
              <w:rPr>
                <w:rFonts w:ascii="Arial" w:hAnsi="Arial" w:cs="Arial"/>
              </w:rPr>
              <w:t>Pienamente soddisfacente</w:t>
            </w:r>
          </w:p>
          <w:p w:rsidR="00B51BE2" w:rsidRPr="00271064" w:rsidRDefault="00B51BE2" w:rsidP="000C0E38">
            <w:pPr>
              <w:numPr>
                <w:ilvl w:val="0"/>
                <w:numId w:val="61"/>
              </w:numPr>
              <w:jc w:val="both"/>
              <w:rPr>
                <w:rFonts w:ascii="Arial" w:hAnsi="Arial" w:cs="Arial"/>
              </w:rPr>
            </w:pPr>
            <w:r w:rsidRPr="00271064">
              <w:rPr>
                <w:rFonts w:ascii="Arial" w:hAnsi="Arial" w:cs="Arial"/>
              </w:rPr>
              <w:t>Parzialmente soddisfacente</w:t>
            </w:r>
          </w:p>
          <w:p w:rsidR="00B51BE2" w:rsidRPr="00271064" w:rsidRDefault="00B51BE2" w:rsidP="000C0E38">
            <w:pPr>
              <w:numPr>
                <w:ilvl w:val="0"/>
                <w:numId w:val="61"/>
              </w:numPr>
              <w:jc w:val="both"/>
              <w:rPr>
                <w:rFonts w:ascii="Arial" w:hAnsi="Arial" w:cs="Arial"/>
                <w:u w:val="single"/>
              </w:rPr>
            </w:pPr>
            <w:r w:rsidRPr="00271064">
              <w:rPr>
                <w:rFonts w:ascii="Arial" w:hAnsi="Arial" w:cs="Arial"/>
              </w:rPr>
              <w:t>Insoddisfacente</w:t>
            </w:r>
          </w:p>
        </w:tc>
        <w:tc>
          <w:tcPr>
            <w:tcW w:w="926" w:type="pct"/>
            <w:tcBorders>
              <w:top w:val="nil"/>
            </w:tcBorders>
            <w:vAlign w:val="center"/>
          </w:tcPr>
          <w:p w:rsidR="00B51BE2" w:rsidRPr="00271064" w:rsidRDefault="00B51BE2" w:rsidP="000C0E38">
            <w:pPr>
              <w:jc w:val="center"/>
              <w:rPr>
                <w:rFonts w:ascii="Arial" w:hAnsi="Arial" w:cs="Arial"/>
              </w:rPr>
            </w:pPr>
          </w:p>
          <w:p w:rsidR="00B51BE2" w:rsidRPr="00271064" w:rsidRDefault="00B51BE2" w:rsidP="000C0E38">
            <w:pPr>
              <w:jc w:val="center"/>
              <w:rPr>
                <w:rFonts w:ascii="Arial" w:hAnsi="Arial" w:cs="Arial"/>
              </w:rPr>
            </w:pPr>
            <w:r w:rsidRPr="00271064">
              <w:rPr>
                <w:rFonts w:ascii="Arial" w:hAnsi="Arial" w:cs="Arial"/>
              </w:rPr>
              <w:t>3</w:t>
            </w:r>
          </w:p>
          <w:p w:rsidR="00B51BE2" w:rsidRPr="00271064" w:rsidRDefault="00B51BE2" w:rsidP="000C0E38">
            <w:pPr>
              <w:jc w:val="center"/>
              <w:rPr>
                <w:rFonts w:ascii="Arial" w:hAnsi="Arial" w:cs="Arial"/>
              </w:rPr>
            </w:pPr>
            <w:r w:rsidRPr="00271064">
              <w:rPr>
                <w:rFonts w:ascii="Arial" w:hAnsi="Arial" w:cs="Arial"/>
              </w:rPr>
              <w:t>1</w:t>
            </w:r>
          </w:p>
          <w:p w:rsidR="00B51BE2" w:rsidRPr="00271064" w:rsidRDefault="00B51BE2" w:rsidP="000C0E38">
            <w:pPr>
              <w:jc w:val="center"/>
              <w:rPr>
                <w:rFonts w:ascii="Arial" w:hAnsi="Arial" w:cs="Arial"/>
              </w:rPr>
            </w:pPr>
            <w:r w:rsidRPr="00271064">
              <w:rPr>
                <w:rFonts w:ascii="Arial" w:hAnsi="Arial" w:cs="Arial"/>
              </w:rPr>
              <w:t>0</w:t>
            </w:r>
          </w:p>
        </w:tc>
      </w:tr>
    </w:tbl>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tbl>
      <w:tblPr>
        <w:tblpPr w:leftFromText="142" w:rightFromText="142" w:vertAnchor="text" w:tblpX="1" w:tblpY="1"/>
        <w:tblOverlap w:val="never"/>
        <w:tblW w:w="46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80"/>
        <w:gridCol w:w="1700"/>
      </w:tblGrid>
      <w:tr w:rsidR="00B51BE2" w:rsidRPr="00271064" w:rsidTr="000C0E38">
        <w:trPr>
          <w:trHeight w:val="16"/>
        </w:trPr>
        <w:tc>
          <w:tcPr>
            <w:tcW w:w="4074" w:type="pct"/>
            <w:shd w:val="clear" w:color="auto" w:fill="D9D9D9"/>
          </w:tcPr>
          <w:p w:rsidR="00B51BE2" w:rsidRPr="00271064" w:rsidRDefault="00B51BE2" w:rsidP="000C0E38">
            <w:pPr>
              <w:jc w:val="both"/>
              <w:rPr>
                <w:rFonts w:ascii="Arial" w:hAnsi="Arial" w:cs="Arial"/>
                <w:b/>
              </w:rPr>
            </w:pPr>
          </w:p>
        </w:tc>
        <w:tc>
          <w:tcPr>
            <w:tcW w:w="926" w:type="pct"/>
            <w:shd w:val="clear" w:color="auto" w:fill="D9D9D9"/>
            <w:vAlign w:val="center"/>
          </w:tcPr>
          <w:p w:rsidR="00B51BE2" w:rsidRPr="00271064" w:rsidRDefault="00B51BE2" w:rsidP="000C0E38">
            <w:pPr>
              <w:jc w:val="center"/>
              <w:rPr>
                <w:rFonts w:ascii="Arial" w:hAnsi="Arial" w:cs="Arial"/>
                <w:b/>
                <w:color w:val="FF0000"/>
              </w:rPr>
            </w:pPr>
          </w:p>
        </w:tc>
      </w:tr>
      <w:tr w:rsidR="00B51BE2" w:rsidRPr="00271064" w:rsidTr="000C0E38">
        <w:trPr>
          <w:trHeight w:val="16"/>
        </w:trPr>
        <w:tc>
          <w:tcPr>
            <w:tcW w:w="4074" w:type="pct"/>
            <w:tcBorders>
              <w:bottom w:val="single" w:sz="6" w:space="0" w:color="auto"/>
            </w:tcBorders>
            <w:shd w:val="clear" w:color="auto" w:fill="D9D9D9"/>
          </w:tcPr>
          <w:p w:rsidR="00B51BE2" w:rsidRPr="00271064" w:rsidRDefault="00B51BE2" w:rsidP="000C0E38">
            <w:pPr>
              <w:jc w:val="both"/>
              <w:rPr>
                <w:rFonts w:ascii="Arial" w:hAnsi="Arial" w:cs="Arial"/>
                <w:b/>
              </w:rPr>
            </w:pPr>
            <w:r w:rsidRPr="00271064">
              <w:rPr>
                <w:rFonts w:ascii="Arial" w:hAnsi="Arial" w:cs="Arial"/>
                <w:b/>
              </w:rPr>
              <w:t>Parametri biochimici presenti sulle strisce e tecnologia utilizzata per la reazione (sintetica) – produrre dichiarazione da allegare alla documentazione tecnico-qualitativa</w:t>
            </w:r>
          </w:p>
        </w:tc>
        <w:tc>
          <w:tcPr>
            <w:tcW w:w="926" w:type="pct"/>
            <w:tcBorders>
              <w:bottom w:val="single" w:sz="6" w:space="0" w:color="auto"/>
            </w:tcBorders>
            <w:shd w:val="clear" w:color="auto" w:fill="D9D9D9"/>
            <w:vAlign w:val="center"/>
          </w:tcPr>
          <w:p w:rsidR="00B51BE2" w:rsidRPr="00271064" w:rsidRDefault="00B51BE2" w:rsidP="000C0E38">
            <w:pPr>
              <w:jc w:val="center"/>
              <w:rPr>
                <w:rFonts w:ascii="Arial" w:hAnsi="Arial" w:cs="Arial"/>
                <w:sz w:val="28"/>
                <w:szCs w:val="28"/>
              </w:rPr>
            </w:pPr>
            <w:r w:rsidRPr="00271064">
              <w:rPr>
                <w:rFonts w:ascii="Arial" w:hAnsi="Arial" w:cs="Arial"/>
                <w:b/>
                <w:sz w:val="28"/>
                <w:szCs w:val="28"/>
              </w:rPr>
              <w:t>3</w:t>
            </w:r>
            <w:r w:rsidR="000D3D71">
              <w:rPr>
                <w:rFonts w:ascii="Arial" w:hAnsi="Arial" w:cs="Arial"/>
                <w:b/>
                <w:sz w:val="28"/>
                <w:szCs w:val="28"/>
              </w:rPr>
              <w:t>,00</w:t>
            </w:r>
          </w:p>
        </w:tc>
      </w:tr>
      <w:tr w:rsidR="00B51BE2" w:rsidRPr="00271064" w:rsidTr="000C0E38">
        <w:trPr>
          <w:trHeight w:val="16"/>
        </w:trPr>
        <w:tc>
          <w:tcPr>
            <w:tcW w:w="4074" w:type="pct"/>
            <w:tcBorders>
              <w:top w:val="single" w:sz="6" w:space="0" w:color="auto"/>
            </w:tcBorders>
          </w:tcPr>
          <w:p w:rsidR="00B51BE2" w:rsidRPr="00271064" w:rsidRDefault="00B51BE2" w:rsidP="000C0E38">
            <w:pPr>
              <w:numPr>
                <w:ilvl w:val="0"/>
                <w:numId w:val="60"/>
              </w:numPr>
              <w:jc w:val="both"/>
              <w:rPr>
                <w:rFonts w:ascii="Arial" w:hAnsi="Arial" w:cs="Arial"/>
              </w:rPr>
            </w:pPr>
            <w:r w:rsidRPr="00271064">
              <w:rPr>
                <w:rFonts w:ascii="Arial" w:hAnsi="Arial" w:cs="Arial"/>
              </w:rPr>
              <w:t>Pienamente soddisfacente</w:t>
            </w:r>
          </w:p>
          <w:p w:rsidR="00B51BE2" w:rsidRPr="00271064" w:rsidRDefault="00B51BE2" w:rsidP="000C0E38">
            <w:pPr>
              <w:numPr>
                <w:ilvl w:val="0"/>
                <w:numId w:val="60"/>
              </w:numPr>
              <w:jc w:val="both"/>
              <w:rPr>
                <w:rFonts w:ascii="Arial" w:hAnsi="Arial" w:cs="Arial"/>
              </w:rPr>
            </w:pPr>
            <w:r w:rsidRPr="00271064">
              <w:rPr>
                <w:rFonts w:ascii="Arial" w:hAnsi="Arial" w:cs="Arial"/>
              </w:rPr>
              <w:t>Parzialmente soddisfacente</w:t>
            </w:r>
          </w:p>
          <w:p w:rsidR="00B51BE2" w:rsidRPr="00271064" w:rsidRDefault="00B51BE2" w:rsidP="000C0E38">
            <w:pPr>
              <w:numPr>
                <w:ilvl w:val="0"/>
                <w:numId w:val="60"/>
              </w:numPr>
              <w:jc w:val="both"/>
              <w:rPr>
                <w:rFonts w:ascii="Arial" w:hAnsi="Arial" w:cs="Arial"/>
                <w:b/>
              </w:rPr>
            </w:pPr>
            <w:r w:rsidRPr="00271064">
              <w:rPr>
                <w:rFonts w:ascii="Arial" w:hAnsi="Arial" w:cs="Arial"/>
              </w:rPr>
              <w:t>Insoddisfacente</w:t>
            </w:r>
          </w:p>
        </w:tc>
        <w:tc>
          <w:tcPr>
            <w:tcW w:w="926" w:type="pct"/>
            <w:tcBorders>
              <w:top w:val="single" w:sz="6" w:space="0" w:color="auto"/>
            </w:tcBorders>
            <w:vAlign w:val="center"/>
          </w:tcPr>
          <w:p w:rsidR="00B51BE2" w:rsidRPr="00271064" w:rsidRDefault="00B51BE2" w:rsidP="000C0E38">
            <w:pPr>
              <w:jc w:val="center"/>
              <w:rPr>
                <w:rFonts w:ascii="Arial" w:hAnsi="Arial" w:cs="Arial"/>
              </w:rPr>
            </w:pPr>
            <w:r w:rsidRPr="00271064">
              <w:rPr>
                <w:rFonts w:ascii="Arial" w:hAnsi="Arial" w:cs="Arial"/>
              </w:rPr>
              <w:t>3</w:t>
            </w:r>
          </w:p>
          <w:p w:rsidR="00B51BE2" w:rsidRPr="00271064" w:rsidRDefault="00B51BE2" w:rsidP="000C0E38">
            <w:pPr>
              <w:jc w:val="center"/>
              <w:rPr>
                <w:rFonts w:ascii="Arial" w:hAnsi="Arial" w:cs="Arial"/>
              </w:rPr>
            </w:pPr>
            <w:r w:rsidRPr="00271064">
              <w:rPr>
                <w:rFonts w:ascii="Arial" w:hAnsi="Arial" w:cs="Arial"/>
              </w:rPr>
              <w:t>1</w:t>
            </w:r>
          </w:p>
          <w:p w:rsidR="00B51BE2" w:rsidRPr="00271064" w:rsidRDefault="00B51BE2" w:rsidP="000C0E38">
            <w:pPr>
              <w:jc w:val="center"/>
              <w:rPr>
                <w:rFonts w:ascii="Arial" w:hAnsi="Arial" w:cs="Arial"/>
              </w:rPr>
            </w:pPr>
            <w:r w:rsidRPr="00271064">
              <w:rPr>
                <w:rFonts w:ascii="Arial" w:hAnsi="Arial" w:cs="Arial"/>
              </w:rPr>
              <w:t>0</w:t>
            </w:r>
          </w:p>
        </w:tc>
      </w:tr>
    </w:tbl>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Pr="00271064" w:rsidRDefault="00B51BE2" w:rsidP="00B51BE2">
      <w:pPr>
        <w:rPr>
          <w:rFonts w:ascii="Cambria" w:hAnsi="Cambria" w:cs="Tahoma"/>
          <w:b/>
          <w:bCs/>
          <w:sz w:val="22"/>
          <w:szCs w:val="22"/>
          <w:u w:val="single"/>
        </w:rPr>
      </w:pPr>
    </w:p>
    <w:p w:rsidR="00B51BE2" w:rsidRDefault="00B51BE2" w:rsidP="00B51BE2">
      <w:pPr>
        <w:jc w:val="both"/>
        <w:rPr>
          <w:rFonts w:ascii="Cambria" w:hAnsi="Cambria" w:cs="Tahoma"/>
          <w:bCs/>
          <w:sz w:val="22"/>
          <w:szCs w:val="22"/>
        </w:rPr>
      </w:pPr>
    </w:p>
    <w:p w:rsidR="000D3D71" w:rsidRDefault="000D3D71" w:rsidP="00B51BE2">
      <w:pPr>
        <w:jc w:val="both"/>
        <w:rPr>
          <w:rFonts w:ascii="Cambria" w:hAnsi="Cambria" w:cs="Tahoma"/>
          <w:bCs/>
          <w:sz w:val="22"/>
          <w:szCs w:val="22"/>
        </w:rPr>
      </w:pPr>
    </w:p>
    <w:p w:rsidR="00B51BE2" w:rsidRDefault="00B51BE2" w:rsidP="00B51BE2">
      <w:pPr>
        <w:jc w:val="both"/>
        <w:rPr>
          <w:rFonts w:ascii="Cambria" w:hAnsi="Cambria" w:cs="Tahoma"/>
          <w:bCs/>
          <w:sz w:val="22"/>
          <w:szCs w:val="22"/>
        </w:rPr>
      </w:pPr>
    </w:p>
    <w:p w:rsidR="00B51BE2" w:rsidRDefault="00B51BE2" w:rsidP="00B51BE2">
      <w:pPr>
        <w:jc w:val="both"/>
        <w:rPr>
          <w:rFonts w:ascii="Cambria" w:hAnsi="Cambria" w:cs="Tahoma"/>
          <w:b/>
          <w:bCs/>
          <w:sz w:val="22"/>
          <w:szCs w:val="22"/>
          <w:u w:val="single"/>
        </w:rPr>
      </w:pPr>
      <w:r w:rsidRPr="000D3D71">
        <w:rPr>
          <w:rFonts w:ascii="Cambria" w:hAnsi="Cambria" w:cs="Tahoma"/>
          <w:b/>
          <w:bCs/>
          <w:sz w:val="22"/>
          <w:szCs w:val="22"/>
          <w:u w:val="single"/>
        </w:rPr>
        <w:t>Parametri di valutazione qualità LOTTO N. 2 (</w:t>
      </w:r>
      <w:proofErr w:type="spellStart"/>
      <w:r w:rsidRPr="000D3D71">
        <w:rPr>
          <w:rFonts w:ascii="Cambria" w:hAnsi="Cambria" w:cs="Tahoma"/>
          <w:b/>
          <w:bCs/>
          <w:sz w:val="22"/>
          <w:szCs w:val="22"/>
          <w:u w:val="single"/>
        </w:rPr>
        <w:t>max</w:t>
      </w:r>
      <w:proofErr w:type="spellEnd"/>
      <w:r w:rsidRPr="000D3D71">
        <w:rPr>
          <w:rFonts w:ascii="Cambria" w:hAnsi="Cambria" w:cs="Tahoma"/>
          <w:b/>
          <w:bCs/>
          <w:sz w:val="22"/>
          <w:szCs w:val="22"/>
          <w:u w:val="single"/>
        </w:rPr>
        <w:t xml:space="preserve"> 40 punti):</w:t>
      </w:r>
    </w:p>
    <w:p w:rsidR="000D3D71" w:rsidRDefault="000D3D71" w:rsidP="00B51BE2">
      <w:pPr>
        <w:jc w:val="both"/>
        <w:rPr>
          <w:rFonts w:ascii="Cambria" w:hAnsi="Cambria" w:cs="Tahoma"/>
          <w:bCs/>
          <w:sz w:val="22"/>
          <w:szCs w:val="22"/>
        </w:rPr>
      </w:pPr>
    </w:p>
    <w:tbl>
      <w:tblPr>
        <w:tblW w:w="9521" w:type="dxa"/>
        <w:tblInd w:w="-99" w:type="dxa"/>
        <w:tblLayout w:type="fixed"/>
        <w:tblCellMar>
          <w:left w:w="10" w:type="dxa"/>
          <w:right w:w="10" w:type="dxa"/>
        </w:tblCellMar>
        <w:tblLook w:val="0000"/>
      </w:tblPr>
      <w:tblGrid>
        <w:gridCol w:w="7500"/>
        <w:gridCol w:w="2021"/>
      </w:tblGrid>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0D3D71" w:rsidRDefault="000D3D71" w:rsidP="000C0E38">
            <w:pPr>
              <w:pStyle w:val="Standard"/>
              <w:spacing w:after="0" w:line="240" w:lineRule="auto"/>
              <w:jc w:val="center"/>
              <w:rPr>
                <w:b/>
              </w:rPr>
            </w:pPr>
            <w:r w:rsidRPr="000D3D71">
              <w:rPr>
                <w:b/>
              </w:rPr>
              <w:t>Parametro considerato</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0D3D71" w:rsidRDefault="000D3D71" w:rsidP="000C0E38">
            <w:pPr>
              <w:pStyle w:val="Standard"/>
              <w:spacing w:after="0" w:line="240" w:lineRule="auto"/>
              <w:jc w:val="center"/>
              <w:rPr>
                <w:b/>
              </w:rPr>
            </w:pPr>
            <w:r w:rsidRPr="000D3D71">
              <w:rPr>
                <w:b/>
              </w:rPr>
              <w:t>Punteggio</w:t>
            </w:r>
          </w:p>
          <w:p w:rsidR="000D3D71" w:rsidRPr="000D3D71" w:rsidRDefault="000D3D71" w:rsidP="000C0E38">
            <w:pPr>
              <w:pStyle w:val="Standard"/>
              <w:spacing w:after="0" w:line="240" w:lineRule="auto"/>
              <w:jc w:val="center"/>
              <w:rPr>
                <w:b/>
              </w:rPr>
            </w:pPr>
            <w:r w:rsidRPr="000D3D71">
              <w:rPr>
                <w:b/>
              </w:rPr>
              <w:t>Max punti</w:t>
            </w:r>
          </w:p>
        </w:tc>
      </w:tr>
      <w:tr w:rsidR="000D3D71" w:rsidRPr="002868BD" w:rsidTr="000C0E38">
        <w:trPr>
          <w:trHeight w:val="322"/>
        </w:trPr>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rPr>
                <w:b/>
                <w:bCs/>
              </w:rPr>
            </w:pPr>
            <w:r w:rsidRPr="002868BD">
              <w:rPr>
                <w:b/>
                <w:bCs/>
              </w:rPr>
              <w:t>Impatto organizzativo e qualità del progetto</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bCs/>
              </w:rPr>
            </w:pPr>
            <w:r w:rsidRPr="002868BD">
              <w:rPr>
                <w:b/>
                <w:bCs/>
              </w:rPr>
              <w:t>10</w:t>
            </w:r>
            <w:r>
              <w:rPr>
                <w:b/>
                <w:bCs/>
              </w:rPr>
              <w:t>,00</w:t>
            </w:r>
          </w:p>
        </w:tc>
      </w:tr>
      <w:tr w:rsidR="000D3D71" w:rsidRPr="002868BD" w:rsidTr="000C0E38">
        <w:trPr>
          <w:trHeight w:val="210"/>
        </w:trPr>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Pienamente soddisfacente</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r w:rsidRPr="002868BD">
              <w:t>10</w:t>
            </w:r>
          </w:p>
        </w:tc>
      </w:tr>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Parzialmente soddisfacente</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r w:rsidRPr="002868BD">
              <w:t>5</w:t>
            </w:r>
          </w:p>
        </w:tc>
      </w:tr>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Insoddisfacente</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r w:rsidRPr="002868BD">
              <w:t>0</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rPr>
                <w:b/>
                <w:bCs/>
              </w:rPr>
            </w:pPr>
            <w:r w:rsidRPr="002868BD">
              <w:rPr>
                <w:b/>
                <w:bCs/>
              </w:rPr>
              <w:t>Sistema di gestione</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bCs/>
              </w:rPr>
            </w:pPr>
            <w:r w:rsidRPr="002868BD">
              <w:rPr>
                <w:b/>
                <w:bCs/>
              </w:rPr>
              <w:t>6</w:t>
            </w:r>
            <w:r>
              <w:rPr>
                <w:b/>
                <w:bCs/>
              </w:rPr>
              <w:t>,00</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Disponibilità dei dati storici in linea e archivio residente con ottima facilità di accesso e gestione dello storico riassuntivo/paziente in linea comprensivo di dati completi analisi</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r w:rsidRPr="002868BD">
              <w:t>4</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Disponibilità dei dati storici in linea e archivio residente con sufficiente facilità di accesso e gestione dello storico riassuntivo/paziente in linea comprensivo di dati completi analisi</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r w:rsidRPr="002868BD">
              <w:t>2</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 xml:space="preserve">Non disponibilità dei dati storici in linea e archivio residente </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r w:rsidRPr="002868BD">
              <w:t>0</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Gestione dei risultati dei controlli di Qualità</w:t>
            </w:r>
          </w:p>
          <w:p w:rsidR="000D3D71" w:rsidRPr="002868BD" w:rsidRDefault="000D3D71" w:rsidP="000C0E38">
            <w:pPr>
              <w:pStyle w:val="Standard"/>
              <w:spacing w:after="0" w:line="240" w:lineRule="auto"/>
            </w:pPr>
            <w:r w:rsidRPr="002868BD">
              <w:t>Pienamente soddisfacente</w:t>
            </w:r>
          </w:p>
          <w:p w:rsidR="000D3D71" w:rsidRPr="002868BD" w:rsidRDefault="000D3D71" w:rsidP="000C0E38">
            <w:pPr>
              <w:pStyle w:val="Standard"/>
              <w:spacing w:after="0" w:line="240" w:lineRule="auto"/>
            </w:pPr>
            <w:r w:rsidRPr="002868BD">
              <w:t>Parzialmente soddisfacente</w:t>
            </w:r>
          </w:p>
          <w:p w:rsidR="000D3D71" w:rsidRPr="002868BD" w:rsidRDefault="000D3D71" w:rsidP="000C0E38">
            <w:pPr>
              <w:pStyle w:val="Standard"/>
              <w:spacing w:after="0" w:line="240" w:lineRule="auto"/>
            </w:pPr>
            <w:r w:rsidRPr="002868BD">
              <w:t>Insoddisfacente</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p>
          <w:p w:rsidR="000D3D71" w:rsidRPr="002868BD" w:rsidRDefault="000D3D71" w:rsidP="000C0E38">
            <w:pPr>
              <w:pStyle w:val="Standard"/>
              <w:spacing w:after="0" w:line="240" w:lineRule="auto"/>
              <w:jc w:val="center"/>
            </w:pPr>
            <w:r w:rsidRPr="002868BD">
              <w:t>2</w:t>
            </w:r>
          </w:p>
          <w:p w:rsidR="000D3D71" w:rsidRPr="002868BD" w:rsidRDefault="000D3D71" w:rsidP="000C0E38">
            <w:pPr>
              <w:pStyle w:val="Standard"/>
              <w:spacing w:after="0" w:line="240" w:lineRule="auto"/>
              <w:jc w:val="center"/>
            </w:pPr>
            <w:r w:rsidRPr="002868BD">
              <w:t>1</w:t>
            </w:r>
          </w:p>
          <w:p w:rsidR="000D3D71" w:rsidRPr="002868BD" w:rsidRDefault="000D3D71" w:rsidP="000C0E38">
            <w:pPr>
              <w:pStyle w:val="Standard"/>
              <w:spacing w:after="0" w:line="240" w:lineRule="auto"/>
              <w:jc w:val="center"/>
            </w:pPr>
            <w:r w:rsidRPr="002868BD">
              <w:t>0</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rPr>
                <w:b/>
                <w:bCs/>
              </w:rPr>
            </w:pPr>
            <w:r w:rsidRPr="002868BD">
              <w:rPr>
                <w:b/>
                <w:bCs/>
              </w:rPr>
              <w:t>Parametri presenti nelle strisce reattive e metodiche utilizzate</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rPr>
            </w:pPr>
            <w:r w:rsidRPr="002868BD">
              <w:rPr>
                <w:b/>
              </w:rPr>
              <w:t>5</w:t>
            </w:r>
            <w:r>
              <w:rPr>
                <w:b/>
              </w:rPr>
              <w:t>,00</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Parametri biochimici presenti sulle strisce e principio di misura, caricamento in continuo delle</w:t>
            </w:r>
            <w:r>
              <w:t xml:space="preserve"> </w:t>
            </w:r>
            <w:r w:rsidRPr="002868BD">
              <w:t>strisce con minor interruzione del ciclo analitico</w:t>
            </w:r>
          </w:p>
          <w:p w:rsidR="000D3D71" w:rsidRPr="002868BD" w:rsidRDefault="000D3D71" w:rsidP="000C0E38">
            <w:pPr>
              <w:pStyle w:val="Standard"/>
              <w:spacing w:after="0" w:line="240" w:lineRule="auto"/>
            </w:pPr>
            <w:r w:rsidRPr="002868BD">
              <w:t>Pienamente soddisfacente</w:t>
            </w:r>
          </w:p>
          <w:p w:rsidR="000D3D71" w:rsidRPr="002868BD" w:rsidRDefault="000D3D71" w:rsidP="000C0E38">
            <w:pPr>
              <w:pStyle w:val="Standard"/>
              <w:spacing w:after="0" w:line="240" w:lineRule="auto"/>
            </w:pPr>
            <w:r w:rsidRPr="002868BD">
              <w:t>Parzialmente soddisfacente</w:t>
            </w:r>
          </w:p>
          <w:p w:rsidR="000D3D71" w:rsidRPr="002868BD" w:rsidRDefault="000D3D71" w:rsidP="000C0E38">
            <w:pPr>
              <w:pStyle w:val="Standard"/>
              <w:spacing w:after="0" w:line="240" w:lineRule="auto"/>
            </w:pPr>
            <w:r w:rsidRPr="002868BD">
              <w:t>Insoddisfacente</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p>
          <w:p w:rsidR="000D3D71" w:rsidRPr="002868BD" w:rsidRDefault="000D3D71" w:rsidP="000C0E38">
            <w:pPr>
              <w:pStyle w:val="Standard"/>
              <w:spacing w:after="0" w:line="240" w:lineRule="auto"/>
              <w:jc w:val="center"/>
            </w:pPr>
          </w:p>
          <w:p w:rsidR="000D3D71" w:rsidRDefault="000D3D71" w:rsidP="000C0E38">
            <w:pPr>
              <w:pStyle w:val="Standard"/>
              <w:spacing w:after="0" w:line="240" w:lineRule="auto"/>
              <w:jc w:val="center"/>
            </w:pPr>
            <w:r w:rsidRPr="002868BD">
              <w:t>3</w:t>
            </w:r>
            <w:r>
              <w:t xml:space="preserve"> </w:t>
            </w:r>
          </w:p>
          <w:p w:rsidR="000D3D71" w:rsidRDefault="000D3D71" w:rsidP="000C0E38">
            <w:pPr>
              <w:pStyle w:val="Standard"/>
              <w:spacing w:after="0" w:line="240" w:lineRule="auto"/>
              <w:jc w:val="center"/>
            </w:pPr>
            <w:r w:rsidRPr="002868BD">
              <w:t>1</w:t>
            </w:r>
            <w:r>
              <w:t xml:space="preserve"> </w:t>
            </w:r>
          </w:p>
          <w:p w:rsidR="000D3D71" w:rsidRPr="002868BD" w:rsidRDefault="000D3D71" w:rsidP="000C0E38">
            <w:pPr>
              <w:pStyle w:val="Standard"/>
              <w:spacing w:after="0" w:line="240" w:lineRule="auto"/>
              <w:jc w:val="center"/>
            </w:pPr>
            <w:r w:rsidRPr="002868BD">
              <w:t xml:space="preserve">0 </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Presenza di sistemi di controllo e correzione automatica dei risultati</w:t>
            </w:r>
          </w:p>
          <w:p w:rsidR="000D3D71" w:rsidRPr="002868BD" w:rsidRDefault="000D3D71" w:rsidP="000C0E38">
            <w:pPr>
              <w:pStyle w:val="Standard"/>
              <w:spacing w:after="0" w:line="240" w:lineRule="auto"/>
            </w:pPr>
            <w:r w:rsidRPr="002868BD">
              <w:t>Pienamente soddisfacente</w:t>
            </w:r>
          </w:p>
          <w:p w:rsidR="000D3D71" w:rsidRPr="002868BD" w:rsidRDefault="000D3D71" w:rsidP="000C0E38">
            <w:pPr>
              <w:pStyle w:val="Standard"/>
              <w:spacing w:after="0" w:line="240" w:lineRule="auto"/>
            </w:pPr>
            <w:r w:rsidRPr="002868BD">
              <w:t>Parzialmente soddisfacente</w:t>
            </w:r>
          </w:p>
          <w:p w:rsidR="000D3D71" w:rsidRPr="002868BD" w:rsidRDefault="000D3D71" w:rsidP="000C0E38">
            <w:pPr>
              <w:pStyle w:val="Standard"/>
              <w:spacing w:after="0" w:line="240" w:lineRule="auto"/>
            </w:pPr>
            <w:r w:rsidRPr="002868BD">
              <w:t>Insoddisfacente</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p>
          <w:p w:rsidR="000D3D71" w:rsidRDefault="000D3D71" w:rsidP="000C0E38">
            <w:pPr>
              <w:pStyle w:val="Standard"/>
              <w:spacing w:after="0" w:line="240" w:lineRule="auto"/>
              <w:jc w:val="center"/>
            </w:pPr>
            <w:r w:rsidRPr="002868BD">
              <w:t>2</w:t>
            </w:r>
            <w:r>
              <w:t xml:space="preserve"> </w:t>
            </w:r>
          </w:p>
          <w:p w:rsidR="000D3D71" w:rsidRDefault="000D3D71" w:rsidP="000C0E38">
            <w:pPr>
              <w:pStyle w:val="Standard"/>
              <w:spacing w:after="0" w:line="240" w:lineRule="auto"/>
              <w:jc w:val="center"/>
            </w:pPr>
            <w:r w:rsidRPr="002868BD">
              <w:t>1</w:t>
            </w:r>
            <w:r>
              <w:t xml:space="preserve"> </w:t>
            </w:r>
          </w:p>
          <w:p w:rsidR="000D3D71" w:rsidRPr="002868BD" w:rsidRDefault="000D3D71" w:rsidP="000C0E38">
            <w:pPr>
              <w:pStyle w:val="Standard"/>
              <w:spacing w:after="0" w:line="240" w:lineRule="auto"/>
              <w:jc w:val="center"/>
            </w:pPr>
            <w:r w:rsidRPr="002868BD">
              <w:t>0</w:t>
            </w:r>
          </w:p>
        </w:tc>
      </w:tr>
      <w:tr w:rsidR="000D3D71" w:rsidRPr="002868BD" w:rsidTr="000C0E38">
        <w:tc>
          <w:tcPr>
            <w:tcW w:w="7500"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rPr>
                <w:b/>
                <w:bCs/>
              </w:rPr>
            </w:pPr>
            <w:r w:rsidRPr="002868BD">
              <w:rPr>
                <w:b/>
                <w:bCs/>
              </w:rPr>
              <w:t>Esame del sedimento</w:t>
            </w:r>
          </w:p>
        </w:tc>
        <w:tc>
          <w:tcPr>
            <w:tcW w:w="202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bCs/>
              </w:rPr>
            </w:pPr>
            <w:r w:rsidRPr="002868BD">
              <w:rPr>
                <w:b/>
                <w:bCs/>
              </w:rPr>
              <w:t>10</w:t>
            </w:r>
            <w:r>
              <w:rPr>
                <w:b/>
                <w:bCs/>
              </w:rPr>
              <w:t>,00</w:t>
            </w:r>
          </w:p>
        </w:tc>
      </w:tr>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Tipologia e completezza degli elementi rilevati:</w:t>
            </w:r>
          </w:p>
          <w:p w:rsidR="000D3D71" w:rsidRPr="002868BD" w:rsidRDefault="000D3D71" w:rsidP="000C0E38">
            <w:pPr>
              <w:pStyle w:val="Standard"/>
              <w:spacing w:after="0" w:line="240" w:lineRule="auto"/>
            </w:pPr>
            <w:r w:rsidRPr="002868BD">
              <w:t>Pienamente soddisfacente</w:t>
            </w:r>
            <w:r w:rsidRPr="002868BD">
              <w:br/>
              <w:t>Parzialmente soddisfacente</w:t>
            </w:r>
          </w:p>
          <w:p w:rsidR="000D3D71" w:rsidRPr="002868BD" w:rsidRDefault="000D3D71" w:rsidP="000C0E38">
            <w:pPr>
              <w:pStyle w:val="Standard"/>
              <w:spacing w:after="0" w:line="240" w:lineRule="auto"/>
            </w:pPr>
            <w:r w:rsidRPr="002868BD">
              <w:lastRenderedPageBreak/>
              <w:t xml:space="preserve">Insoddisfacente </w:t>
            </w:r>
          </w:p>
          <w:p w:rsidR="000D3D71" w:rsidRPr="002868BD" w:rsidRDefault="000D3D71" w:rsidP="000C0E38">
            <w:pPr>
              <w:pStyle w:val="Standard"/>
              <w:spacing w:after="0" w:line="240" w:lineRule="auto"/>
            </w:pPr>
          </w:p>
          <w:p w:rsidR="000D3D71" w:rsidRPr="002868BD" w:rsidRDefault="000D3D71" w:rsidP="000C0E38">
            <w:pPr>
              <w:pStyle w:val="Standard"/>
              <w:spacing w:after="0" w:line="240" w:lineRule="auto"/>
            </w:pPr>
            <w:r w:rsidRPr="002868BD">
              <w:t>Ematuria ( Identificazione della possibile provenienza)</w:t>
            </w:r>
            <w:r w:rsidRPr="002868BD">
              <w:br/>
              <w:t>Pienamente soddisfacente</w:t>
            </w:r>
            <w:r w:rsidRPr="002868BD">
              <w:br/>
              <w:t>Parzialmente soddisfacente</w:t>
            </w:r>
          </w:p>
          <w:p w:rsidR="000D3D71" w:rsidRPr="002868BD" w:rsidRDefault="000D3D71" w:rsidP="000C0E38">
            <w:pPr>
              <w:pStyle w:val="Standard"/>
              <w:spacing w:after="0" w:line="240" w:lineRule="auto"/>
            </w:pPr>
            <w:r w:rsidRPr="002868BD">
              <w:t xml:space="preserve">Insoddisfacente </w:t>
            </w:r>
          </w:p>
          <w:p w:rsidR="000D3D71" w:rsidRPr="002868BD" w:rsidRDefault="000D3D71" w:rsidP="000C0E38">
            <w:pPr>
              <w:pStyle w:val="Standard"/>
              <w:spacing w:after="0" w:line="240" w:lineRule="auto"/>
            </w:pPr>
            <w:r w:rsidRPr="002868BD">
              <w:br/>
              <w:t>Capacità di discriminare gli elementi critici (cilindri)</w:t>
            </w:r>
          </w:p>
          <w:p w:rsidR="000D3D71" w:rsidRPr="002868BD" w:rsidRDefault="000D3D71" w:rsidP="000C0E38">
            <w:pPr>
              <w:pStyle w:val="Standard"/>
              <w:spacing w:after="0" w:line="240" w:lineRule="auto"/>
            </w:pPr>
            <w:r w:rsidRPr="002868BD">
              <w:t>Pienamente soddisfacente</w:t>
            </w:r>
            <w:r w:rsidRPr="002868BD">
              <w:br/>
              <w:t>Parzialmente soddisfacente</w:t>
            </w:r>
          </w:p>
          <w:p w:rsidR="000D3D71" w:rsidRPr="002868BD" w:rsidRDefault="000D3D71" w:rsidP="000C0E38">
            <w:pPr>
              <w:pStyle w:val="Standard"/>
              <w:spacing w:after="0" w:line="240" w:lineRule="auto"/>
            </w:pPr>
            <w:r w:rsidRPr="002868BD">
              <w:t xml:space="preserve">Insoddisfacente </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p>
          <w:p w:rsidR="000D3D71" w:rsidRPr="002868BD" w:rsidRDefault="000D3D71" w:rsidP="000C0E38">
            <w:pPr>
              <w:pStyle w:val="Standard"/>
              <w:spacing w:after="0" w:line="240" w:lineRule="auto"/>
              <w:jc w:val="center"/>
            </w:pPr>
            <w:r w:rsidRPr="002868BD">
              <w:t>4</w:t>
            </w:r>
            <w:r w:rsidRPr="002868BD">
              <w:br/>
              <w:t>2</w:t>
            </w:r>
          </w:p>
          <w:p w:rsidR="000D3D71" w:rsidRPr="002868BD" w:rsidRDefault="000D3D71" w:rsidP="000C0E38">
            <w:pPr>
              <w:pStyle w:val="Standard"/>
              <w:spacing w:after="0" w:line="240" w:lineRule="auto"/>
              <w:jc w:val="center"/>
            </w:pPr>
            <w:r w:rsidRPr="002868BD">
              <w:lastRenderedPageBreak/>
              <w:t>0</w:t>
            </w:r>
          </w:p>
          <w:p w:rsidR="000D3D71" w:rsidRPr="002868BD" w:rsidRDefault="000D3D71" w:rsidP="000C0E38">
            <w:pPr>
              <w:pStyle w:val="Standard"/>
              <w:spacing w:after="0" w:line="240" w:lineRule="auto"/>
              <w:jc w:val="center"/>
            </w:pPr>
          </w:p>
          <w:p w:rsidR="000D3D71" w:rsidRPr="002868BD" w:rsidRDefault="000D3D71" w:rsidP="000C0E38">
            <w:pPr>
              <w:pStyle w:val="Standard"/>
              <w:spacing w:after="0" w:line="240" w:lineRule="auto"/>
              <w:jc w:val="center"/>
            </w:pPr>
          </w:p>
          <w:p w:rsidR="000D3D71" w:rsidRPr="002868BD" w:rsidRDefault="000D3D71" w:rsidP="000C0E38">
            <w:pPr>
              <w:pStyle w:val="Standard"/>
              <w:spacing w:after="0" w:line="240" w:lineRule="auto"/>
              <w:jc w:val="center"/>
            </w:pPr>
            <w:r w:rsidRPr="002868BD">
              <w:t>4</w:t>
            </w:r>
            <w:r w:rsidRPr="002868BD">
              <w:br/>
              <w:t>2</w:t>
            </w:r>
            <w:r w:rsidRPr="002868BD">
              <w:br/>
              <w:t>0</w:t>
            </w:r>
            <w:r w:rsidRPr="002868BD">
              <w:br/>
            </w:r>
          </w:p>
          <w:p w:rsidR="000D3D71" w:rsidRPr="002868BD" w:rsidRDefault="000D3D71" w:rsidP="000C0E38">
            <w:pPr>
              <w:pStyle w:val="Standard"/>
              <w:spacing w:after="0" w:line="240" w:lineRule="auto"/>
              <w:jc w:val="center"/>
            </w:pPr>
            <w:r w:rsidRPr="002868BD">
              <w:br/>
              <w:t>2</w:t>
            </w:r>
          </w:p>
          <w:p w:rsidR="000D3D71" w:rsidRPr="002868BD" w:rsidRDefault="000D3D71" w:rsidP="000C0E38">
            <w:pPr>
              <w:pStyle w:val="Standard"/>
              <w:spacing w:after="0" w:line="240" w:lineRule="auto"/>
              <w:jc w:val="center"/>
            </w:pPr>
            <w:r w:rsidRPr="002868BD">
              <w:t>1</w:t>
            </w:r>
            <w:r w:rsidRPr="002868BD">
              <w:br/>
              <w:t>0</w:t>
            </w:r>
          </w:p>
        </w:tc>
      </w:tr>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rPr>
                <w:b/>
                <w:bCs/>
              </w:rPr>
            </w:pPr>
            <w:r w:rsidRPr="002868BD">
              <w:rPr>
                <w:b/>
                <w:bCs/>
              </w:rPr>
              <w:lastRenderedPageBreak/>
              <w:t xml:space="preserve">Esame dello screening delle </w:t>
            </w:r>
            <w:proofErr w:type="spellStart"/>
            <w:r w:rsidRPr="002868BD">
              <w:rPr>
                <w:b/>
                <w:bCs/>
              </w:rPr>
              <w:t>batteriurie</w:t>
            </w:r>
            <w:proofErr w:type="spellEnd"/>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bCs/>
              </w:rPr>
            </w:pPr>
            <w:r w:rsidRPr="002868BD">
              <w:rPr>
                <w:b/>
                <w:bCs/>
              </w:rPr>
              <w:t>5</w:t>
            </w:r>
            <w:r>
              <w:rPr>
                <w:b/>
                <w:bCs/>
              </w:rPr>
              <w:t>,00</w:t>
            </w:r>
          </w:p>
        </w:tc>
      </w:tr>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pPr>
            <w:r w:rsidRPr="002868BD">
              <w:t>Possibilità di discriminare tipologie di batteri in automatico</w:t>
            </w:r>
          </w:p>
          <w:p w:rsidR="000D3D71" w:rsidRPr="002868BD" w:rsidRDefault="000D3D71" w:rsidP="000C0E38">
            <w:pPr>
              <w:pStyle w:val="Standard"/>
              <w:spacing w:after="0" w:line="240" w:lineRule="auto"/>
            </w:pPr>
            <w:r w:rsidRPr="002868BD">
              <w:t>Pienamente soddisfacente</w:t>
            </w:r>
          </w:p>
          <w:p w:rsidR="000D3D71" w:rsidRPr="002868BD" w:rsidRDefault="000D3D71" w:rsidP="000C0E38">
            <w:pPr>
              <w:pStyle w:val="Standard"/>
              <w:spacing w:after="0" w:line="240" w:lineRule="auto"/>
              <w:ind w:left="99" w:hanging="99"/>
            </w:pPr>
            <w:r w:rsidRPr="002868BD">
              <w:t>Parzialmente soddisfacente</w:t>
            </w:r>
          </w:p>
          <w:p w:rsidR="000D3D71" w:rsidRPr="002868BD" w:rsidRDefault="000D3D71" w:rsidP="000C0E38">
            <w:pPr>
              <w:pStyle w:val="Standard"/>
              <w:ind w:left="99" w:hanging="99"/>
            </w:pPr>
            <w:r w:rsidRPr="002868BD">
              <w:t>Insoddisfacente</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bCs/>
              </w:rPr>
            </w:pPr>
          </w:p>
          <w:p w:rsidR="000D3D71" w:rsidRPr="002868BD" w:rsidRDefault="000D3D71" w:rsidP="000C0E38">
            <w:pPr>
              <w:pStyle w:val="Standard"/>
              <w:spacing w:after="0" w:line="240" w:lineRule="auto"/>
              <w:jc w:val="center"/>
              <w:rPr>
                <w:b/>
                <w:bCs/>
              </w:rPr>
            </w:pPr>
          </w:p>
          <w:p w:rsidR="000D3D71" w:rsidRPr="002868BD" w:rsidRDefault="000D3D71" w:rsidP="000C0E38">
            <w:pPr>
              <w:pStyle w:val="Standard"/>
              <w:spacing w:after="0" w:line="240" w:lineRule="auto"/>
              <w:jc w:val="center"/>
              <w:rPr>
                <w:bCs/>
              </w:rPr>
            </w:pPr>
            <w:r w:rsidRPr="002868BD">
              <w:rPr>
                <w:bCs/>
              </w:rPr>
              <w:t>5</w:t>
            </w:r>
          </w:p>
          <w:p w:rsidR="000D3D71" w:rsidRPr="002868BD" w:rsidRDefault="000D3D71" w:rsidP="000C0E38">
            <w:pPr>
              <w:pStyle w:val="Standard"/>
              <w:spacing w:after="0" w:line="240" w:lineRule="auto"/>
              <w:jc w:val="center"/>
              <w:rPr>
                <w:bCs/>
              </w:rPr>
            </w:pPr>
            <w:r w:rsidRPr="002868BD">
              <w:rPr>
                <w:bCs/>
              </w:rPr>
              <w:t>3</w:t>
            </w:r>
          </w:p>
          <w:p w:rsidR="000D3D71" w:rsidRPr="002868BD" w:rsidRDefault="000D3D71" w:rsidP="000C0E38">
            <w:pPr>
              <w:pStyle w:val="Standard"/>
              <w:spacing w:after="0" w:line="240" w:lineRule="auto"/>
              <w:jc w:val="center"/>
              <w:rPr>
                <w:bCs/>
              </w:rPr>
            </w:pPr>
            <w:r w:rsidRPr="002868BD">
              <w:rPr>
                <w:bCs/>
              </w:rPr>
              <w:t>0</w:t>
            </w:r>
          </w:p>
        </w:tc>
      </w:tr>
      <w:tr w:rsidR="000D3D71" w:rsidRPr="002868BD"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rPr>
                <w:b/>
                <w:bCs/>
              </w:rPr>
            </w:pPr>
            <w:r w:rsidRPr="002868BD">
              <w:rPr>
                <w:b/>
                <w:bCs/>
              </w:rPr>
              <w:t>Materiale per controllo qualità</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rPr>
                <w:b/>
                <w:bCs/>
              </w:rPr>
            </w:pPr>
            <w:r w:rsidRPr="002868BD">
              <w:rPr>
                <w:b/>
                <w:bCs/>
              </w:rPr>
              <w:t>4</w:t>
            </w:r>
            <w:r>
              <w:rPr>
                <w:b/>
                <w:bCs/>
              </w:rPr>
              <w:t>,00</w:t>
            </w:r>
          </w:p>
        </w:tc>
      </w:tr>
      <w:tr w:rsidR="000D3D71" w:rsidTr="000C0E38">
        <w:tc>
          <w:tcPr>
            <w:tcW w:w="75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pPr>
            <w:r w:rsidRPr="002868BD">
              <w:t>Gestione e tipologia dei controlli</w:t>
            </w:r>
          </w:p>
          <w:p w:rsidR="000D3D71" w:rsidRPr="002868BD" w:rsidRDefault="000D3D71" w:rsidP="000C0E38">
            <w:pPr>
              <w:pStyle w:val="Standard"/>
              <w:spacing w:after="0" w:line="240" w:lineRule="auto"/>
            </w:pPr>
            <w:r w:rsidRPr="002868BD">
              <w:t>Pienamente soddisfacente</w:t>
            </w:r>
          </w:p>
          <w:p w:rsidR="000D3D71" w:rsidRPr="002868BD" w:rsidRDefault="000D3D71" w:rsidP="000C0E38">
            <w:pPr>
              <w:pStyle w:val="Standard"/>
              <w:spacing w:after="0" w:line="240" w:lineRule="auto"/>
            </w:pPr>
            <w:r w:rsidRPr="002868BD">
              <w:t>Parzialmente soddisfacente</w:t>
            </w:r>
          </w:p>
          <w:p w:rsidR="000D3D71" w:rsidRPr="002868BD" w:rsidRDefault="000D3D71" w:rsidP="000C0E38">
            <w:pPr>
              <w:pStyle w:val="Standard"/>
              <w:spacing w:after="0" w:line="240" w:lineRule="auto"/>
            </w:pPr>
            <w:r w:rsidRPr="002868BD">
              <w:t>Insoddisfacente</w:t>
            </w:r>
          </w:p>
        </w:tc>
        <w:tc>
          <w:tcPr>
            <w:tcW w:w="2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D3D71" w:rsidRPr="002868BD" w:rsidRDefault="000D3D71" w:rsidP="000C0E38">
            <w:pPr>
              <w:pStyle w:val="Standard"/>
              <w:spacing w:after="0" w:line="240" w:lineRule="auto"/>
              <w:jc w:val="center"/>
            </w:pPr>
          </w:p>
          <w:p w:rsidR="000D3D71" w:rsidRPr="002868BD" w:rsidRDefault="000D3D71" w:rsidP="000C0E38">
            <w:pPr>
              <w:pStyle w:val="Standard"/>
              <w:spacing w:after="0" w:line="240" w:lineRule="auto"/>
              <w:jc w:val="center"/>
            </w:pPr>
            <w:r w:rsidRPr="002868BD">
              <w:t>4</w:t>
            </w:r>
          </w:p>
          <w:p w:rsidR="000D3D71" w:rsidRPr="002868BD" w:rsidRDefault="000D3D71" w:rsidP="000C0E38">
            <w:pPr>
              <w:pStyle w:val="Standard"/>
              <w:spacing w:after="0" w:line="240" w:lineRule="auto"/>
              <w:jc w:val="center"/>
            </w:pPr>
            <w:r w:rsidRPr="002868BD">
              <w:t>2</w:t>
            </w:r>
          </w:p>
          <w:p w:rsidR="000D3D71" w:rsidRDefault="000D3D71" w:rsidP="000C0E38">
            <w:pPr>
              <w:pStyle w:val="Standard"/>
              <w:spacing w:after="0" w:line="240" w:lineRule="auto"/>
              <w:jc w:val="center"/>
            </w:pPr>
            <w:r w:rsidRPr="002868BD">
              <w:t>0</w:t>
            </w:r>
          </w:p>
        </w:tc>
      </w:tr>
    </w:tbl>
    <w:p w:rsidR="000D3D71" w:rsidRDefault="000D3D71" w:rsidP="000D3D71">
      <w:pPr>
        <w:pStyle w:val="Standard"/>
        <w:ind w:left="-10"/>
      </w:pPr>
    </w:p>
    <w:p w:rsidR="000D3D71" w:rsidRDefault="000D3D71" w:rsidP="000D3D71">
      <w:pPr>
        <w:rPr>
          <w:rFonts w:ascii="Cambria" w:hAnsi="Cambria" w:cs="Tahoma"/>
          <w:bCs/>
          <w:sz w:val="22"/>
          <w:szCs w:val="22"/>
        </w:rPr>
      </w:pPr>
      <w:r>
        <w:t xml:space="preserve"> </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B51BE2" w:rsidRPr="00271064" w:rsidRDefault="00B51BE2" w:rsidP="00B51BE2">
      <w:pPr>
        <w:jc w:val="both"/>
        <w:rPr>
          <w:rFonts w:ascii="Cambria" w:hAnsi="Cambria" w:cs="Tahoma"/>
          <w:bCs/>
          <w:sz w:val="22"/>
          <w:szCs w:val="22"/>
        </w:rPr>
      </w:pPr>
    </w:p>
    <w:p w:rsidR="00B51BE2" w:rsidRPr="00271064" w:rsidRDefault="00B51BE2" w:rsidP="00B51BE2">
      <w:pPr>
        <w:numPr>
          <w:ilvl w:val="0"/>
          <w:numId w:val="40"/>
        </w:numPr>
        <w:ind w:left="270" w:hanging="270"/>
        <w:jc w:val="both"/>
        <w:rPr>
          <w:rFonts w:ascii="Cambria" w:hAnsi="Cambria" w:cs="Tahoma"/>
          <w:b/>
          <w:sz w:val="22"/>
          <w:szCs w:val="22"/>
        </w:rPr>
      </w:pPr>
      <w:r w:rsidRPr="00271064">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271064">
        <w:rPr>
          <w:rFonts w:ascii="Cambria" w:hAnsi="Cambria" w:cs="Tahoma"/>
          <w:b/>
          <w:sz w:val="22"/>
          <w:szCs w:val="22"/>
        </w:rPr>
        <w:t xml:space="preserve">20 su 40;   </w:t>
      </w:r>
    </w:p>
    <w:p w:rsidR="00B51BE2" w:rsidRPr="00271064" w:rsidRDefault="00B51BE2" w:rsidP="00B51BE2">
      <w:pPr>
        <w:numPr>
          <w:ilvl w:val="0"/>
          <w:numId w:val="40"/>
        </w:numPr>
        <w:ind w:left="270" w:hanging="270"/>
        <w:jc w:val="both"/>
        <w:rPr>
          <w:rFonts w:ascii="Cambria" w:hAnsi="Cambria" w:cs="Tahoma"/>
          <w:bCs/>
          <w:sz w:val="22"/>
          <w:szCs w:val="22"/>
        </w:rPr>
      </w:pPr>
      <w:r w:rsidRPr="00271064">
        <w:rPr>
          <w:rFonts w:ascii="Cambria" w:hAnsi="Cambria" w:cs="Tahoma"/>
          <w:sz w:val="22"/>
          <w:szCs w:val="22"/>
        </w:rPr>
        <w:t xml:space="preserve">infine alla </w:t>
      </w:r>
      <w:proofErr w:type="spellStart"/>
      <w:r w:rsidRPr="00271064">
        <w:rPr>
          <w:rFonts w:ascii="Cambria" w:hAnsi="Cambria" w:cs="Tahoma"/>
          <w:sz w:val="22"/>
          <w:szCs w:val="22"/>
        </w:rPr>
        <w:t>riparametrizzazione</w:t>
      </w:r>
      <w:proofErr w:type="spellEnd"/>
      <w:r w:rsidRPr="00271064">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271064">
        <w:rPr>
          <w:rFonts w:ascii="Cambria" w:hAnsi="Cambria" w:cs="Tahoma"/>
          <w:b/>
          <w:sz w:val="22"/>
          <w:szCs w:val="22"/>
        </w:rPr>
        <w:t>punti 40</w:t>
      </w:r>
      <w:r w:rsidRPr="00271064">
        <w:rPr>
          <w:rFonts w:ascii="Cambria" w:hAnsi="Cambria" w:cs="Tahoma"/>
          <w:sz w:val="22"/>
          <w:szCs w:val="22"/>
        </w:rPr>
        <w:t xml:space="preserve">; </w:t>
      </w:r>
      <w:r w:rsidRPr="00271064">
        <w:rPr>
          <w:rFonts w:ascii="Cambria" w:hAnsi="Cambria" w:cs="Tahoma"/>
          <w:bCs/>
          <w:sz w:val="22"/>
          <w:szCs w:val="22"/>
        </w:rPr>
        <w:t xml:space="preserve">la Commissione assegnerà in tal caso </w:t>
      </w:r>
      <w:r w:rsidRPr="00271064">
        <w:rPr>
          <w:rFonts w:ascii="Cambria" w:hAnsi="Cambria" w:cs="Tahoma"/>
          <w:b/>
          <w:bCs/>
          <w:sz w:val="22"/>
          <w:szCs w:val="22"/>
        </w:rPr>
        <w:t>punti 40</w:t>
      </w:r>
      <w:r w:rsidRPr="00271064">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B51BE2" w:rsidRPr="00271064" w:rsidRDefault="00B51BE2" w:rsidP="00B51BE2">
      <w:pPr>
        <w:jc w:val="both"/>
        <w:rPr>
          <w:rFonts w:ascii="Cambria" w:hAnsi="Cambria" w:cs="Tahoma"/>
          <w:bCs/>
          <w:sz w:val="22"/>
          <w:szCs w:val="22"/>
          <w:u w:val="single"/>
        </w:rPr>
      </w:pPr>
      <w:r w:rsidRPr="00271064">
        <w:rPr>
          <w:rFonts w:ascii="Cambria" w:hAnsi="Cambria" w:cs="Tahoma"/>
          <w:bCs/>
          <w:sz w:val="22"/>
          <w:szCs w:val="22"/>
          <w:u w:val="single"/>
        </w:rPr>
        <w:t xml:space="preserve"> </w:t>
      </w:r>
    </w:p>
    <w:p w:rsidR="00B51BE2" w:rsidRPr="00271064" w:rsidRDefault="00B51BE2" w:rsidP="00B51BE2">
      <w:pPr>
        <w:jc w:val="both"/>
        <w:rPr>
          <w:rFonts w:ascii="Cambria" w:hAnsi="Cambria" w:cs="Tahoma"/>
          <w:bCs/>
          <w:sz w:val="22"/>
          <w:szCs w:val="22"/>
          <w:u w:val="single"/>
        </w:rPr>
      </w:pPr>
      <w:proofErr w:type="spellStart"/>
      <w:r w:rsidRPr="00271064">
        <w:rPr>
          <w:rFonts w:ascii="Cambria" w:hAnsi="Cambria" w:cs="Tahoma"/>
          <w:bCs/>
          <w:sz w:val="22"/>
          <w:szCs w:val="22"/>
          <w:u w:val="single"/>
        </w:rPr>
        <w:t>Pt</w:t>
      </w:r>
      <w:proofErr w:type="spellEnd"/>
      <w:r w:rsidRPr="00271064">
        <w:rPr>
          <w:rFonts w:ascii="Cambria" w:hAnsi="Cambria" w:cs="Tahoma"/>
          <w:bCs/>
          <w:sz w:val="22"/>
          <w:szCs w:val="22"/>
          <w:u w:val="single"/>
        </w:rPr>
        <w:t xml:space="preserve"> = </w:t>
      </w:r>
      <w:proofErr w:type="spellStart"/>
      <w:r w:rsidRPr="00271064">
        <w:rPr>
          <w:rFonts w:ascii="Cambria" w:hAnsi="Cambria" w:cs="Tahoma"/>
          <w:bCs/>
          <w:sz w:val="22"/>
          <w:szCs w:val="22"/>
          <w:u w:val="single"/>
        </w:rPr>
        <w:t>Pmax</w:t>
      </w:r>
      <w:proofErr w:type="spellEnd"/>
      <w:r w:rsidRPr="00271064">
        <w:rPr>
          <w:rFonts w:ascii="Cambria" w:hAnsi="Cambria" w:cs="Tahoma"/>
          <w:bCs/>
          <w:sz w:val="22"/>
          <w:szCs w:val="22"/>
          <w:u w:val="single"/>
        </w:rPr>
        <w:t xml:space="preserve"> * POC</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 xml:space="preserve">             POE</w:t>
      </w:r>
    </w:p>
    <w:p w:rsidR="00B51BE2" w:rsidRPr="00271064" w:rsidRDefault="00B51BE2" w:rsidP="00B51BE2">
      <w:pPr>
        <w:jc w:val="both"/>
        <w:rPr>
          <w:rFonts w:ascii="Cambria" w:hAnsi="Cambria" w:cs="Tahoma"/>
          <w:bCs/>
          <w:sz w:val="22"/>
          <w:szCs w:val="22"/>
        </w:rPr>
      </w:pP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 xml:space="preserve">In cui </w:t>
      </w:r>
    </w:p>
    <w:p w:rsidR="00B51BE2" w:rsidRPr="00271064" w:rsidRDefault="00B51BE2" w:rsidP="00B51BE2">
      <w:pPr>
        <w:tabs>
          <w:tab w:val="left" w:pos="1350"/>
        </w:tabs>
        <w:ind w:left="180"/>
        <w:jc w:val="both"/>
        <w:rPr>
          <w:rFonts w:ascii="Cambria" w:hAnsi="Cambria" w:cs="Tahoma"/>
          <w:bCs/>
          <w:sz w:val="22"/>
          <w:szCs w:val="22"/>
        </w:rPr>
      </w:pPr>
      <w:proofErr w:type="spellStart"/>
      <w:r w:rsidRPr="00271064">
        <w:rPr>
          <w:rFonts w:ascii="Cambria" w:hAnsi="Cambria" w:cs="Tahoma"/>
          <w:bCs/>
          <w:sz w:val="22"/>
          <w:szCs w:val="22"/>
        </w:rPr>
        <w:t>Pt</w:t>
      </w:r>
      <w:proofErr w:type="spellEnd"/>
      <w:r w:rsidRPr="00271064">
        <w:rPr>
          <w:rFonts w:ascii="Cambria" w:hAnsi="Cambria" w:cs="Tahoma"/>
          <w:bCs/>
          <w:sz w:val="22"/>
          <w:szCs w:val="22"/>
        </w:rPr>
        <w:tab/>
        <w:t>-  punteggio tecnico da attribuire all’offerta presa in considerazione</w:t>
      </w:r>
    </w:p>
    <w:p w:rsidR="00B51BE2" w:rsidRPr="00271064" w:rsidRDefault="00B51BE2" w:rsidP="00B51BE2">
      <w:pPr>
        <w:tabs>
          <w:tab w:val="left" w:pos="1350"/>
        </w:tabs>
        <w:ind w:left="180"/>
        <w:jc w:val="both"/>
        <w:rPr>
          <w:rFonts w:ascii="Cambria" w:hAnsi="Cambria" w:cs="Tahoma"/>
          <w:bCs/>
          <w:sz w:val="22"/>
          <w:szCs w:val="22"/>
        </w:rPr>
      </w:pPr>
      <w:proofErr w:type="spellStart"/>
      <w:r w:rsidRPr="00271064">
        <w:rPr>
          <w:rFonts w:ascii="Cambria" w:hAnsi="Cambria" w:cs="Tahoma"/>
          <w:bCs/>
          <w:sz w:val="22"/>
          <w:szCs w:val="22"/>
        </w:rPr>
        <w:t>Pmax</w:t>
      </w:r>
      <w:proofErr w:type="spellEnd"/>
      <w:r w:rsidRPr="00271064">
        <w:rPr>
          <w:rFonts w:ascii="Cambria" w:hAnsi="Cambria" w:cs="Tahoma"/>
          <w:bCs/>
          <w:sz w:val="22"/>
          <w:szCs w:val="22"/>
        </w:rPr>
        <w:t xml:space="preserve">           -  punteggio massimo attribuibile (punti 40)</w:t>
      </w:r>
    </w:p>
    <w:p w:rsidR="00B51BE2" w:rsidRPr="00271064" w:rsidRDefault="00B51BE2" w:rsidP="00B51BE2">
      <w:pPr>
        <w:tabs>
          <w:tab w:val="left" w:pos="1350"/>
        </w:tabs>
        <w:ind w:left="180"/>
        <w:jc w:val="both"/>
        <w:rPr>
          <w:rFonts w:ascii="Cambria" w:hAnsi="Cambria" w:cs="Tahoma"/>
          <w:bCs/>
          <w:sz w:val="22"/>
          <w:szCs w:val="22"/>
        </w:rPr>
      </w:pPr>
      <w:r w:rsidRPr="00271064">
        <w:rPr>
          <w:rFonts w:ascii="Cambria" w:hAnsi="Cambria" w:cs="Tahoma"/>
          <w:bCs/>
          <w:sz w:val="22"/>
          <w:szCs w:val="22"/>
        </w:rPr>
        <w:t xml:space="preserve">POC            </w:t>
      </w:r>
      <w:r w:rsidRPr="00271064">
        <w:rPr>
          <w:rFonts w:ascii="Cambria" w:hAnsi="Cambria" w:cs="Tahoma"/>
          <w:bCs/>
          <w:sz w:val="22"/>
          <w:szCs w:val="22"/>
        </w:rPr>
        <w:tab/>
        <w:t>-  valore dell’offerta considerata</w:t>
      </w:r>
    </w:p>
    <w:p w:rsidR="00D7164D" w:rsidRDefault="00B51BE2" w:rsidP="00B51BE2">
      <w:pPr>
        <w:jc w:val="both"/>
        <w:rPr>
          <w:rFonts w:ascii="Tahoma" w:hAnsi="Tahoma" w:cs="Tahoma"/>
          <w:b/>
          <w:bCs/>
          <w:sz w:val="22"/>
          <w:szCs w:val="22"/>
          <w:u w:val="single"/>
        </w:rPr>
      </w:pPr>
      <w:r>
        <w:rPr>
          <w:rFonts w:ascii="Cambria" w:hAnsi="Cambria" w:cs="Tahoma"/>
          <w:bCs/>
          <w:sz w:val="22"/>
          <w:szCs w:val="22"/>
        </w:rPr>
        <w:t xml:space="preserve">    </w:t>
      </w:r>
      <w:r w:rsidRPr="00271064">
        <w:rPr>
          <w:rFonts w:ascii="Cambria" w:hAnsi="Cambria" w:cs="Tahoma"/>
          <w:bCs/>
          <w:sz w:val="22"/>
          <w:szCs w:val="22"/>
        </w:rPr>
        <w:t xml:space="preserve">POE            </w:t>
      </w:r>
      <w:r w:rsidRPr="00271064">
        <w:rPr>
          <w:rFonts w:ascii="Cambria" w:hAnsi="Cambria" w:cs="Tahoma"/>
          <w:bCs/>
          <w:sz w:val="22"/>
          <w:szCs w:val="22"/>
        </w:rPr>
        <w:tab/>
        <w:t>-  valore dell’offerta con punteggio più elevato</w:t>
      </w:r>
    </w:p>
    <w:p w:rsidR="000A7546" w:rsidRDefault="000A7546" w:rsidP="00D7164D">
      <w:pPr>
        <w:jc w:val="both"/>
        <w:rPr>
          <w:rFonts w:ascii="Tahoma" w:hAnsi="Tahoma" w:cs="Tahoma"/>
          <w:b/>
          <w:bCs/>
          <w:sz w:val="22"/>
          <w:szCs w:val="22"/>
          <w:u w:val="single"/>
        </w:rPr>
      </w:pPr>
    </w:p>
    <w:p w:rsidR="000A7546" w:rsidRDefault="000A7546" w:rsidP="00D7164D">
      <w:pPr>
        <w:jc w:val="both"/>
        <w:rPr>
          <w:rFonts w:ascii="Tahoma" w:hAnsi="Tahoma" w:cs="Tahoma"/>
          <w:b/>
          <w:bCs/>
          <w:sz w:val="22"/>
          <w:szCs w:val="22"/>
          <w:u w:val="single"/>
        </w:rPr>
      </w:pPr>
    </w:p>
    <w:p w:rsidR="000A7546" w:rsidRDefault="000A7546" w:rsidP="00307FF2">
      <w:pPr>
        <w:jc w:val="both"/>
        <w:rPr>
          <w:rFonts w:ascii="Tahoma" w:hAnsi="Tahoma" w:cs="Tahoma"/>
          <w:bCs/>
          <w:sz w:val="22"/>
          <w:szCs w:val="22"/>
        </w:rPr>
      </w:pPr>
    </w:p>
    <w:p w:rsidR="000B63EE" w:rsidRDefault="000B63EE" w:rsidP="00307FF2">
      <w:pPr>
        <w:tabs>
          <w:tab w:val="left" w:pos="1350"/>
        </w:tabs>
        <w:jc w:val="both"/>
        <w:rPr>
          <w:rFonts w:ascii="Tahoma" w:hAnsi="Tahoma" w:cs="Tahoma"/>
          <w:b/>
          <w:bCs/>
          <w:sz w:val="22"/>
          <w:szCs w:val="22"/>
          <w:u w:val="single"/>
        </w:rPr>
      </w:pPr>
    </w:p>
    <w:p w:rsidR="000B63EE" w:rsidRDefault="000B63EE" w:rsidP="00307FF2">
      <w:pPr>
        <w:tabs>
          <w:tab w:val="left" w:pos="1350"/>
        </w:tabs>
        <w:jc w:val="both"/>
        <w:rPr>
          <w:rFonts w:ascii="Tahoma" w:hAnsi="Tahoma" w:cs="Tahoma"/>
          <w:b/>
          <w:bCs/>
          <w:sz w:val="22"/>
          <w:szCs w:val="22"/>
          <w:u w:val="single"/>
        </w:rPr>
      </w:pPr>
    </w:p>
    <w:p w:rsidR="000B63EE" w:rsidRDefault="000B63EE" w:rsidP="00307FF2">
      <w:pPr>
        <w:tabs>
          <w:tab w:val="left" w:pos="1350"/>
        </w:tabs>
        <w:jc w:val="both"/>
        <w:rPr>
          <w:rFonts w:ascii="Tahoma" w:hAnsi="Tahoma" w:cs="Tahoma"/>
          <w:b/>
          <w:bCs/>
          <w:sz w:val="22"/>
          <w:szCs w:val="22"/>
          <w:u w:val="single"/>
        </w:rPr>
      </w:pPr>
    </w:p>
    <w:p w:rsidR="000B63EE" w:rsidRDefault="000B63EE" w:rsidP="00307FF2">
      <w:pPr>
        <w:tabs>
          <w:tab w:val="left" w:pos="1350"/>
        </w:tabs>
        <w:jc w:val="both"/>
        <w:rPr>
          <w:rFonts w:ascii="Tahoma" w:hAnsi="Tahoma" w:cs="Tahoma"/>
          <w:b/>
          <w:bCs/>
          <w:sz w:val="22"/>
          <w:szCs w:val="22"/>
          <w:u w:val="single"/>
        </w:rPr>
      </w:pPr>
    </w:p>
    <w:p w:rsidR="000B63EE" w:rsidRDefault="000B63EE" w:rsidP="00307FF2">
      <w:pPr>
        <w:tabs>
          <w:tab w:val="left" w:pos="1350"/>
        </w:tabs>
        <w:jc w:val="both"/>
        <w:rPr>
          <w:rFonts w:ascii="Tahoma" w:hAnsi="Tahoma" w:cs="Tahoma"/>
          <w:b/>
          <w:bCs/>
          <w:sz w:val="22"/>
          <w:szCs w:val="22"/>
          <w:u w:val="single"/>
        </w:rPr>
      </w:pPr>
    </w:p>
    <w:p w:rsidR="00307FF2" w:rsidRPr="00B51BE2" w:rsidRDefault="00307FF2" w:rsidP="00307FF2">
      <w:pPr>
        <w:tabs>
          <w:tab w:val="left" w:pos="1350"/>
        </w:tabs>
        <w:jc w:val="both"/>
        <w:rPr>
          <w:rFonts w:ascii="Candara" w:hAnsi="Candara" w:cs="Tahoma"/>
          <w:b/>
          <w:bCs/>
          <w:spacing w:val="20"/>
          <w:sz w:val="22"/>
          <w:szCs w:val="22"/>
          <w:u w:val="single"/>
        </w:rPr>
      </w:pPr>
      <w:r w:rsidRPr="00B51BE2">
        <w:rPr>
          <w:rFonts w:ascii="Tahoma" w:hAnsi="Tahoma" w:cs="Tahoma"/>
          <w:b/>
          <w:bCs/>
          <w:sz w:val="22"/>
          <w:szCs w:val="22"/>
          <w:u w:val="single"/>
        </w:rPr>
        <w:t>Parametri di valutazione prezzo (</w:t>
      </w:r>
      <w:proofErr w:type="spellStart"/>
      <w:r w:rsidRPr="00B51BE2">
        <w:rPr>
          <w:rFonts w:ascii="Tahoma" w:hAnsi="Tahoma" w:cs="Tahoma"/>
          <w:b/>
          <w:bCs/>
          <w:sz w:val="22"/>
          <w:szCs w:val="22"/>
          <w:u w:val="single"/>
        </w:rPr>
        <w:t>max</w:t>
      </w:r>
      <w:proofErr w:type="spellEnd"/>
      <w:r w:rsidRPr="00B51BE2">
        <w:rPr>
          <w:rFonts w:ascii="Tahoma" w:hAnsi="Tahoma" w:cs="Tahoma"/>
          <w:b/>
          <w:bCs/>
          <w:sz w:val="22"/>
          <w:szCs w:val="22"/>
          <w:u w:val="single"/>
        </w:rPr>
        <w:t xml:space="preserve"> 60 punti):</w:t>
      </w:r>
    </w:p>
    <w:p w:rsidR="00307FF2" w:rsidRPr="00B51BE2" w:rsidRDefault="00307FF2" w:rsidP="00307FF2">
      <w:pPr>
        <w:pStyle w:val="Corpodeltesto27"/>
        <w:pBdr>
          <w:bottom w:val="none" w:sz="0" w:space="0" w:color="auto"/>
        </w:pBdr>
        <w:rPr>
          <w:rFonts w:ascii="Candara" w:hAnsi="Candara" w:cs="Tahoma"/>
          <w:bCs/>
          <w:sz w:val="22"/>
        </w:rPr>
      </w:pPr>
      <w:r w:rsidRPr="00B51BE2">
        <w:rPr>
          <w:rFonts w:ascii="Candara" w:hAnsi="Candara" w:cs="Tahoma"/>
          <w:bCs/>
          <w:sz w:val="22"/>
        </w:rPr>
        <w:t>Nell’ambito delle offerte, per ogni singolo lotto verrà assegnato il massimo del punteggio previsto per il prezzo (MPP) all’offerta che presenterà il prezzo complessivo più basso, mentre alle altre offerte verranno assegnati punteggi decrescenti secondo la seguente formula:</w:t>
      </w:r>
    </w:p>
    <w:p w:rsidR="00307FF2" w:rsidRPr="00B51BE2" w:rsidRDefault="00307FF2" w:rsidP="00307FF2">
      <w:pPr>
        <w:jc w:val="both"/>
        <w:rPr>
          <w:rFonts w:ascii="Candara" w:hAnsi="Candara" w:cs="Tahoma"/>
          <w:bCs/>
          <w:sz w:val="22"/>
        </w:rPr>
      </w:pPr>
    </w:p>
    <w:p w:rsidR="00307FF2" w:rsidRPr="00B51BE2" w:rsidRDefault="00307FF2" w:rsidP="00307FF2">
      <w:pPr>
        <w:ind w:left="567"/>
        <w:jc w:val="both"/>
        <w:rPr>
          <w:rFonts w:ascii="Candara" w:hAnsi="Candara" w:cs="Tahoma"/>
          <w:bCs/>
          <w:sz w:val="22"/>
        </w:rPr>
      </w:pPr>
      <w:r w:rsidRPr="00B51BE2">
        <w:rPr>
          <w:rFonts w:ascii="Candara" w:hAnsi="Candara" w:cs="Tahoma"/>
          <w:bCs/>
          <w:sz w:val="22"/>
        </w:rPr>
        <w:t>PP</w:t>
      </w:r>
      <w:r w:rsidRPr="00B51BE2">
        <w:rPr>
          <w:rFonts w:ascii="Candara" w:hAnsi="Candara" w:cs="Tahoma"/>
          <w:bCs/>
          <w:position w:val="-6"/>
          <w:sz w:val="22"/>
        </w:rPr>
        <w:t>I</w:t>
      </w:r>
      <w:r w:rsidRPr="00B51BE2">
        <w:rPr>
          <w:rFonts w:ascii="Candara" w:hAnsi="Candara" w:cs="Tahoma"/>
          <w:bCs/>
          <w:sz w:val="22"/>
        </w:rPr>
        <w:t xml:space="preserve"> = </w:t>
      </w:r>
      <w:r w:rsidRPr="00B51BE2">
        <w:rPr>
          <w:rFonts w:ascii="Candara" w:hAnsi="Candara" w:cs="Tahoma"/>
          <w:bCs/>
          <w:position w:val="-26"/>
          <w:sz w:val="22"/>
        </w:rPr>
        <w:object w:dxaOrig="1200" w:dyaOrig="639">
          <v:shape id="_x0000_i1030" type="#_x0000_t75" style="width:60pt;height:34.5pt" o:ole="" fillcolor="window">
            <v:imagedata r:id="rId26" o:title=""/>
          </v:shape>
          <o:OLEObject Type="Embed" ProgID="Equation.2" ShapeID="_x0000_i1030" DrawAspect="Content" ObjectID="_1549875340" r:id="rId27"/>
        </w:object>
      </w:r>
    </w:p>
    <w:p w:rsidR="00307FF2" w:rsidRPr="00B51BE2" w:rsidRDefault="00307FF2" w:rsidP="00307FF2">
      <w:pPr>
        <w:jc w:val="both"/>
        <w:rPr>
          <w:rFonts w:ascii="Candara" w:hAnsi="Candara" w:cs="Tahoma"/>
          <w:bCs/>
          <w:color w:val="FF0000"/>
          <w:sz w:val="22"/>
        </w:rPr>
      </w:pPr>
    </w:p>
    <w:p w:rsidR="00307FF2" w:rsidRPr="00B51BE2" w:rsidRDefault="00307FF2" w:rsidP="00307FF2">
      <w:pPr>
        <w:ind w:left="567"/>
        <w:jc w:val="both"/>
        <w:rPr>
          <w:rFonts w:ascii="Candara" w:hAnsi="Candara" w:cs="Tahoma"/>
          <w:bCs/>
          <w:sz w:val="22"/>
        </w:rPr>
      </w:pPr>
      <w:r w:rsidRPr="00B51BE2">
        <w:rPr>
          <w:rFonts w:ascii="Candara" w:hAnsi="Candara" w:cs="Tahoma"/>
          <w:bCs/>
          <w:sz w:val="22"/>
        </w:rPr>
        <w:t>Dove:</w:t>
      </w:r>
    </w:p>
    <w:p w:rsidR="00307FF2" w:rsidRPr="00B51BE2" w:rsidRDefault="00307FF2" w:rsidP="00307FF2">
      <w:pPr>
        <w:jc w:val="both"/>
        <w:rPr>
          <w:rFonts w:ascii="Candara" w:hAnsi="Candara" w:cs="Tahoma"/>
          <w:bCs/>
          <w:sz w:val="22"/>
        </w:rPr>
      </w:pPr>
    </w:p>
    <w:p w:rsidR="00307FF2" w:rsidRPr="00B51BE2" w:rsidRDefault="00307FF2" w:rsidP="00307FF2">
      <w:pPr>
        <w:tabs>
          <w:tab w:val="left" w:pos="1276"/>
          <w:tab w:val="left" w:pos="1560"/>
        </w:tabs>
        <w:ind w:left="567"/>
        <w:jc w:val="both"/>
        <w:rPr>
          <w:rFonts w:ascii="Candara" w:hAnsi="Candara" w:cs="Tahoma"/>
          <w:bCs/>
          <w:sz w:val="22"/>
        </w:rPr>
      </w:pPr>
      <w:r w:rsidRPr="00B51BE2">
        <w:rPr>
          <w:rFonts w:ascii="Candara" w:hAnsi="Candara" w:cs="Tahoma"/>
          <w:bCs/>
          <w:sz w:val="22"/>
        </w:rPr>
        <w:t>PP</w:t>
      </w:r>
      <w:r w:rsidRPr="00B51BE2">
        <w:rPr>
          <w:rFonts w:ascii="Candara" w:hAnsi="Candara" w:cs="Tahoma"/>
          <w:bCs/>
          <w:position w:val="-6"/>
          <w:sz w:val="22"/>
        </w:rPr>
        <w:t>I</w:t>
      </w:r>
      <w:r w:rsidRPr="00B51BE2">
        <w:rPr>
          <w:rFonts w:ascii="Candara" w:hAnsi="Candara" w:cs="Tahoma"/>
          <w:bCs/>
          <w:sz w:val="22"/>
        </w:rPr>
        <w:tab/>
        <w:t>=</w:t>
      </w:r>
      <w:r w:rsidRPr="00B51BE2">
        <w:rPr>
          <w:rFonts w:ascii="Candara" w:hAnsi="Candara" w:cs="Tahoma"/>
          <w:bCs/>
          <w:sz w:val="22"/>
        </w:rPr>
        <w:tab/>
        <w:t>Punteggio prezzo da assegnare all’offerta considerata</w:t>
      </w:r>
    </w:p>
    <w:p w:rsidR="00307FF2" w:rsidRPr="00B51BE2" w:rsidRDefault="00307FF2" w:rsidP="00307FF2">
      <w:pPr>
        <w:tabs>
          <w:tab w:val="left" w:pos="1276"/>
          <w:tab w:val="left" w:pos="1560"/>
        </w:tabs>
        <w:ind w:left="567"/>
        <w:jc w:val="both"/>
        <w:rPr>
          <w:rFonts w:ascii="Candara" w:hAnsi="Candara" w:cs="Tahoma"/>
          <w:bCs/>
          <w:sz w:val="22"/>
        </w:rPr>
      </w:pPr>
      <w:r w:rsidRPr="00B51BE2">
        <w:rPr>
          <w:rFonts w:ascii="Candara" w:hAnsi="Candara" w:cs="Tahoma"/>
          <w:bCs/>
          <w:sz w:val="22"/>
        </w:rPr>
        <w:t>P</w:t>
      </w:r>
      <w:r w:rsidRPr="00B51BE2">
        <w:rPr>
          <w:rFonts w:ascii="Candara" w:hAnsi="Candara" w:cs="Tahoma"/>
          <w:bCs/>
          <w:position w:val="-6"/>
          <w:sz w:val="22"/>
        </w:rPr>
        <w:t>I</w:t>
      </w:r>
      <w:r w:rsidRPr="00B51BE2">
        <w:rPr>
          <w:rFonts w:ascii="Candara" w:hAnsi="Candara" w:cs="Tahoma"/>
          <w:bCs/>
          <w:sz w:val="22"/>
        </w:rPr>
        <w:tab/>
        <w:t>=</w:t>
      </w:r>
      <w:r w:rsidRPr="00B51BE2">
        <w:rPr>
          <w:rFonts w:ascii="Candara" w:hAnsi="Candara" w:cs="Tahoma"/>
          <w:bCs/>
          <w:sz w:val="22"/>
        </w:rPr>
        <w:tab/>
        <w:t>Prezzo dell’offerta considerata</w:t>
      </w:r>
    </w:p>
    <w:p w:rsidR="00307FF2" w:rsidRPr="00B51BE2" w:rsidRDefault="00307FF2" w:rsidP="00307FF2">
      <w:pPr>
        <w:tabs>
          <w:tab w:val="left" w:pos="1276"/>
          <w:tab w:val="left" w:pos="1560"/>
        </w:tabs>
        <w:ind w:left="567"/>
        <w:jc w:val="both"/>
        <w:rPr>
          <w:rFonts w:ascii="Candara" w:hAnsi="Candara" w:cs="Tahoma"/>
          <w:bCs/>
          <w:position w:val="-6"/>
          <w:sz w:val="22"/>
        </w:rPr>
      </w:pPr>
      <w:r w:rsidRPr="00B51BE2">
        <w:rPr>
          <w:rFonts w:ascii="Candara" w:hAnsi="Candara" w:cs="Tahoma"/>
          <w:bCs/>
          <w:sz w:val="22"/>
        </w:rPr>
        <w:t>P</w:t>
      </w:r>
      <w:r w:rsidRPr="00B51BE2">
        <w:rPr>
          <w:rFonts w:ascii="Candara" w:hAnsi="Candara" w:cs="Tahoma"/>
          <w:bCs/>
          <w:position w:val="-6"/>
          <w:sz w:val="22"/>
        </w:rPr>
        <w:t>MIN</w:t>
      </w:r>
      <w:r w:rsidRPr="00B51BE2">
        <w:rPr>
          <w:rFonts w:ascii="Candara" w:hAnsi="Candara" w:cs="Tahoma"/>
          <w:bCs/>
          <w:position w:val="-6"/>
          <w:sz w:val="22"/>
        </w:rPr>
        <w:tab/>
        <w:t>=</w:t>
      </w:r>
      <w:r w:rsidRPr="00B51BE2">
        <w:rPr>
          <w:rFonts w:ascii="Candara" w:hAnsi="Candara" w:cs="Tahoma"/>
          <w:bCs/>
          <w:sz w:val="22"/>
        </w:rPr>
        <w:t xml:space="preserve"> </w:t>
      </w:r>
      <w:r w:rsidRPr="00B51BE2">
        <w:rPr>
          <w:rFonts w:ascii="Candara" w:hAnsi="Candara" w:cs="Tahoma"/>
          <w:bCs/>
          <w:sz w:val="22"/>
        </w:rPr>
        <w:tab/>
        <w:t>Prezzo dell’offerta più bassa</w:t>
      </w:r>
    </w:p>
    <w:p w:rsidR="00307FF2" w:rsidRDefault="00307FF2" w:rsidP="00307FF2">
      <w:pPr>
        <w:ind w:left="360" w:firstLine="207"/>
        <w:jc w:val="both"/>
      </w:pPr>
      <w:r w:rsidRPr="00B51BE2">
        <w:rPr>
          <w:rFonts w:ascii="Candara" w:hAnsi="Candara" w:cs="Tahoma"/>
          <w:bCs/>
          <w:sz w:val="22"/>
        </w:rPr>
        <w:t>MPP</w:t>
      </w:r>
      <w:r w:rsidRPr="00B51BE2">
        <w:rPr>
          <w:rFonts w:ascii="Candara" w:hAnsi="Candara" w:cs="Tahoma"/>
          <w:bCs/>
          <w:position w:val="-6"/>
          <w:sz w:val="22"/>
        </w:rPr>
        <w:t xml:space="preserve">    = </w:t>
      </w:r>
      <w:r w:rsidR="00B51BE2" w:rsidRPr="00B51BE2">
        <w:rPr>
          <w:rFonts w:ascii="Candara" w:hAnsi="Candara" w:cs="Tahoma"/>
          <w:bCs/>
          <w:position w:val="-6"/>
          <w:sz w:val="22"/>
        </w:rPr>
        <w:t xml:space="preserve">    </w:t>
      </w:r>
      <w:r w:rsidRPr="00B51BE2">
        <w:rPr>
          <w:rFonts w:ascii="Candara" w:hAnsi="Candara" w:cs="Tahoma"/>
          <w:bCs/>
          <w:sz w:val="22"/>
        </w:rPr>
        <w:t>Punteggio massimo previsto per il prezzo (60 punti)</w:t>
      </w:r>
    </w:p>
    <w:p w:rsidR="00307FF2" w:rsidRDefault="00307FF2" w:rsidP="00307FF2">
      <w:pPr>
        <w:ind w:left="360"/>
        <w:jc w:val="both"/>
      </w:pPr>
    </w:p>
    <w:p w:rsidR="00307FF2" w:rsidRDefault="00307FF2" w:rsidP="00307FF2">
      <w:pPr>
        <w:ind w:left="360"/>
        <w:jc w:val="both"/>
      </w:pPr>
    </w:p>
    <w:p w:rsidR="00307FF2" w:rsidRDefault="00307FF2" w:rsidP="00307FF2">
      <w:pPr>
        <w:ind w:left="360"/>
        <w:jc w:val="both"/>
      </w:pPr>
    </w:p>
    <w:p w:rsidR="00307FF2" w:rsidRDefault="00307FF2" w:rsidP="00307FF2">
      <w:pPr>
        <w:jc w:val="both"/>
        <w:rPr>
          <w:b/>
          <w:bCs/>
          <w:sz w:val="28"/>
          <w:szCs w:val="28"/>
          <w:highlight w:val="yellow"/>
          <w:u w:val="single"/>
        </w:rPr>
      </w:pPr>
    </w:p>
    <w:p w:rsidR="00307FF2" w:rsidRPr="008E2105" w:rsidRDefault="00307FF2" w:rsidP="00307FF2">
      <w:pPr>
        <w:jc w:val="both"/>
        <w:rPr>
          <w:sz w:val="22"/>
          <w:szCs w:val="22"/>
          <w:highlight w:val="yellow"/>
        </w:rPr>
      </w:pPr>
    </w:p>
    <w:p w:rsidR="00307FF2" w:rsidRPr="003F534C" w:rsidRDefault="00307FF2" w:rsidP="00307FF2">
      <w:pPr>
        <w:widowControl w:val="0"/>
        <w:adjustRightInd w:val="0"/>
        <w:ind w:left="360" w:right="-1"/>
        <w:jc w:val="both"/>
        <w:textAlignment w:val="baseline"/>
        <w:rPr>
          <w:rFonts w:ascii="Calibri" w:hAnsi="Calibri" w:cs="Calibri"/>
          <w:sz w:val="24"/>
          <w:szCs w:val="24"/>
          <w:highlight w:val="cyan"/>
        </w:rPr>
      </w:pPr>
    </w:p>
    <w:p w:rsidR="00307FF2" w:rsidRDefault="00307FF2" w:rsidP="00307FF2">
      <w:pPr>
        <w:widowControl w:val="0"/>
        <w:adjustRightInd w:val="0"/>
        <w:ind w:right="-1"/>
        <w:jc w:val="both"/>
        <w:textAlignment w:val="baseline"/>
        <w:rPr>
          <w:rFonts w:ascii="Calibri" w:hAnsi="Calibri" w:cs="Calibri"/>
          <w:sz w:val="24"/>
          <w:szCs w:val="24"/>
          <w:highlight w:val="cyan"/>
        </w:rPr>
      </w:pPr>
    </w:p>
    <w:p w:rsidR="00307FF2" w:rsidRDefault="00307FF2" w:rsidP="00307FF2">
      <w:pPr>
        <w:widowControl w:val="0"/>
        <w:adjustRightInd w:val="0"/>
        <w:ind w:right="-1"/>
        <w:jc w:val="both"/>
        <w:textAlignment w:val="baseline"/>
        <w:rPr>
          <w:rFonts w:ascii="Calibri" w:hAnsi="Calibri" w:cs="Calibri"/>
          <w:sz w:val="24"/>
          <w:szCs w:val="24"/>
          <w:highlight w:val="cyan"/>
        </w:rPr>
      </w:pPr>
    </w:p>
    <w:p w:rsidR="00307FF2" w:rsidRPr="008E2105" w:rsidRDefault="00307FF2" w:rsidP="00307FF2">
      <w:pPr>
        <w:jc w:val="both"/>
        <w:rPr>
          <w:b/>
          <w:bCs/>
          <w:sz w:val="32"/>
          <w:szCs w:val="32"/>
          <w:highlight w:val="yellow"/>
        </w:rPr>
      </w:pPr>
    </w:p>
    <w:p w:rsidR="00307FF2" w:rsidRDefault="00307FF2" w:rsidP="00307FF2">
      <w:pPr>
        <w:jc w:val="both"/>
        <w:rPr>
          <w:rFonts w:ascii="Tahoma" w:hAnsi="Tahoma" w:cs="Tahoma"/>
          <w:b/>
          <w:sz w:val="28"/>
          <w:szCs w:val="28"/>
          <w:highlight w:val="yellow"/>
          <w:u w:val="single"/>
        </w:rPr>
      </w:pPr>
    </w:p>
    <w:p w:rsidR="00B51BE2" w:rsidRDefault="00B51BE2" w:rsidP="00307FF2">
      <w:pPr>
        <w:jc w:val="both"/>
        <w:rPr>
          <w:rFonts w:ascii="Tahoma" w:hAnsi="Tahoma" w:cs="Tahoma"/>
          <w:b/>
          <w:sz w:val="28"/>
          <w:szCs w:val="28"/>
          <w:highlight w:val="yellow"/>
          <w:u w:val="single"/>
        </w:rPr>
      </w:pPr>
    </w:p>
    <w:p w:rsidR="00B51BE2" w:rsidRDefault="00B51BE2" w:rsidP="00307FF2">
      <w:pPr>
        <w:jc w:val="both"/>
        <w:rPr>
          <w:rFonts w:ascii="Tahoma" w:hAnsi="Tahoma" w:cs="Tahoma"/>
          <w:b/>
          <w:sz w:val="28"/>
          <w:szCs w:val="28"/>
          <w:highlight w:val="yellow"/>
          <w:u w:val="single"/>
        </w:rPr>
      </w:pPr>
    </w:p>
    <w:p w:rsidR="004276EF" w:rsidRDefault="004276EF"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p>
    <w:p w:rsidR="000D3D71" w:rsidRDefault="000D3D71" w:rsidP="00307FF2">
      <w:pPr>
        <w:ind w:left="924"/>
        <w:jc w:val="right"/>
        <w:rPr>
          <w:rFonts w:ascii="Cambria" w:hAnsi="Cambria" w:cs="Arial"/>
          <w:b/>
          <w:bCs/>
          <w:color w:val="000000"/>
          <w:sz w:val="16"/>
          <w:szCs w:val="16"/>
        </w:rPr>
      </w:pPr>
      <w:bookmarkStart w:id="25" w:name="_GoBack"/>
      <w:bookmarkEnd w:id="25"/>
    </w:p>
    <w:p w:rsidR="000D3D71" w:rsidRDefault="000D3D71" w:rsidP="00307FF2">
      <w:pPr>
        <w:ind w:left="924"/>
        <w:jc w:val="right"/>
        <w:rPr>
          <w:rFonts w:ascii="Cambria" w:hAnsi="Cambria" w:cs="Arial"/>
          <w:b/>
          <w:bCs/>
          <w:color w:val="000000"/>
          <w:sz w:val="16"/>
          <w:szCs w:val="16"/>
        </w:rPr>
      </w:pPr>
    </w:p>
    <w:p w:rsidR="005235B7" w:rsidRPr="000A7546" w:rsidRDefault="005235B7" w:rsidP="005235B7">
      <w:pPr>
        <w:jc w:val="center"/>
        <w:rPr>
          <w:rFonts w:ascii="Cambria" w:hAnsi="Cambria" w:cs="Tahoma"/>
          <w:caps/>
          <w:sz w:val="22"/>
          <w:szCs w:val="22"/>
          <w:highlight w:val="yellow"/>
          <w:u w:val="single"/>
        </w:rPr>
      </w:pPr>
    </w:p>
    <w:p w:rsidR="005235B7" w:rsidRPr="0082218C" w:rsidRDefault="005235B7" w:rsidP="005235B7">
      <w:pPr>
        <w:jc w:val="center"/>
        <w:rPr>
          <w:rFonts w:ascii="Tahoma" w:hAnsi="Tahoma" w:cs="Tahoma"/>
          <w:b/>
          <w:sz w:val="22"/>
          <w:szCs w:val="22"/>
        </w:rPr>
      </w:pPr>
      <w:r w:rsidRPr="0082218C">
        <w:rPr>
          <w:rFonts w:ascii="Tahoma" w:hAnsi="Tahoma" w:cs="Tahoma"/>
          <w:b/>
          <w:sz w:val="22"/>
          <w:szCs w:val="22"/>
        </w:rPr>
        <w:t xml:space="preserve">ALLEGATO </w:t>
      </w:r>
      <w:r w:rsidR="00D015E9" w:rsidRPr="0082218C">
        <w:rPr>
          <w:rFonts w:ascii="Tahoma" w:hAnsi="Tahoma" w:cs="Tahoma"/>
          <w:b/>
          <w:sz w:val="22"/>
          <w:szCs w:val="22"/>
        </w:rPr>
        <w:t>1</w:t>
      </w:r>
      <w:r w:rsidRPr="0082218C">
        <w:rPr>
          <w:rFonts w:ascii="Tahoma" w:hAnsi="Tahoma" w:cs="Tahoma"/>
          <w:b/>
          <w:sz w:val="22"/>
          <w:szCs w:val="22"/>
        </w:rPr>
        <w:t xml:space="preserve"> AL CAPITOLATO SPECIALE</w:t>
      </w:r>
    </w:p>
    <w:p w:rsidR="005235B7" w:rsidRPr="0082218C" w:rsidRDefault="005235B7" w:rsidP="005235B7">
      <w:pPr>
        <w:jc w:val="center"/>
        <w:rPr>
          <w:rFonts w:ascii="Cambria" w:hAnsi="Cambria" w:cs="Tahoma"/>
          <w:caps/>
          <w:sz w:val="22"/>
          <w:szCs w:val="22"/>
          <w:u w:val="single"/>
        </w:rPr>
      </w:pPr>
    </w:p>
    <w:p w:rsidR="005235B7" w:rsidRPr="0082218C" w:rsidRDefault="005235B7" w:rsidP="005235B7">
      <w:pPr>
        <w:jc w:val="center"/>
        <w:rPr>
          <w:rFonts w:ascii="Cambria" w:hAnsi="Cambria" w:cs="Tahoma"/>
          <w:caps/>
          <w:sz w:val="22"/>
          <w:szCs w:val="22"/>
          <w:u w:val="single"/>
        </w:rPr>
      </w:pPr>
      <w:r w:rsidRPr="0082218C">
        <w:rPr>
          <w:rFonts w:ascii="Cambria" w:hAnsi="Cambria" w:cs="Tahoma"/>
          <w:caps/>
          <w:sz w:val="22"/>
          <w:szCs w:val="22"/>
          <w:u w:val="single"/>
        </w:rPr>
        <w:t xml:space="preserve">ATTESTATO </w:t>
      </w:r>
      <w:r w:rsidRPr="0082218C">
        <w:rPr>
          <w:rFonts w:ascii="Cambria" w:hAnsi="Cambria" w:cs="Tahoma"/>
          <w:sz w:val="22"/>
          <w:szCs w:val="22"/>
          <w:u w:val="single"/>
        </w:rPr>
        <w:t>di</w:t>
      </w:r>
      <w:r w:rsidRPr="0082218C">
        <w:rPr>
          <w:rFonts w:ascii="Cambria" w:hAnsi="Cambria" w:cs="Tahoma"/>
          <w:caps/>
          <w:sz w:val="22"/>
          <w:szCs w:val="22"/>
          <w:u w:val="single"/>
        </w:rPr>
        <w:t xml:space="preserve"> sopralluogo</w:t>
      </w:r>
    </w:p>
    <w:p w:rsidR="005235B7" w:rsidRPr="0082218C" w:rsidRDefault="005235B7" w:rsidP="005235B7">
      <w:pPr>
        <w:rPr>
          <w:rFonts w:ascii="Cambria" w:hAnsi="Cambria" w:cs="Tahoma"/>
          <w:sz w:val="22"/>
          <w:szCs w:val="22"/>
        </w:rPr>
      </w:pPr>
    </w:p>
    <w:p w:rsidR="005235B7" w:rsidRPr="0082218C" w:rsidRDefault="005235B7" w:rsidP="005235B7">
      <w:pPr>
        <w:jc w:val="both"/>
        <w:rPr>
          <w:rFonts w:ascii="Cambria" w:hAnsi="Cambria" w:cs="Tahoma"/>
          <w:sz w:val="22"/>
          <w:szCs w:val="22"/>
        </w:rPr>
      </w:pPr>
      <w:r w:rsidRPr="0082218C">
        <w:rPr>
          <w:rFonts w:ascii="Cambria" w:hAnsi="Cambria" w:cs="Tahoma"/>
          <w:sz w:val="22"/>
          <w:szCs w:val="22"/>
        </w:rPr>
        <w:t xml:space="preserve">Con riferimento alla gara per l’affidamento della </w:t>
      </w:r>
      <w:r w:rsidR="0082218C" w:rsidRPr="0082218C">
        <w:rPr>
          <w:rFonts w:ascii="Cambria" w:hAnsi="Cambria" w:cs="Tahoma"/>
          <w:sz w:val="22"/>
          <w:szCs w:val="22"/>
        </w:rPr>
        <w:t xml:space="preserve">FORNITURA </w:t>
      </w:r>
      <w:proofErr w:type="spellStart"/>
      <w:r w:rsidR="0082218C" w:rsidRPr="0082218C">
        <w:rPr>
          <w:rFonts w:ascii="Cambria" w:hAnsi="Cambria" w:cs="Tahoma"/>
          <w:sz w:val="22"/>
          <w:szCs w:val="22"/>
        </w:rPr>
        <w:t>DI</w:t>
      </w:r>
      <w:proofErr w:type="spellEnd"/>
      <w:r w:rsidR="0082218C" w:rsidRPr="0082218C">
        <w:rPr>
          <w:rFonts w:ascii="Cambria" w:hAnsi="Cambria" w:cs="Tahoma"/>
          <w:sz w:val="22"/>
          <w:szCs w:val="22"/>
        </w:rPr>
        <w:t xml:space="preserve"> </w:t>
      </w:r>
      <w:r w:rsidR="0082218C" w:rsidRPr="0082218C">
        <w:rPr>
          <w:rFonts w:ascii="Cambria" w:hAnsi="Cambria"/>
          <w:sz w:val="22"/>
          <w:szCs w:val="22"/>
        </w:rPr>
        <w:t xml:space="preserve">REAGENTI E MATERIALI </w:t>
      </w:r>
      <w:proofErr w:type="spellStart"/>
      <w:r w:rsidR="0082218C" w:rsidRPr="0082218C">
        <w:rPr>
          <w:rFonts w:ascii="Cambria" w:hAnsi="Cambria"/>
          <w:sz w:val="22"/>
          <w:szCs w:val="22"/>
        </w:rPr>
        <w:t>DI</w:t>
      </w:r>
      <w:proofErr w:type="spellEnd"/>
      <w:r w:rsidR="0082218C" w:rsidRPr="0082218C">
        <w:rPr>
          <w:rFonts w:ascii="Cambria" w:hAnsi="Cambria"/>
          <w:sz w:val="22"/>
          <w:szCs w:val="22"/>
        </w:rPr>
        <w:t xml:space="preserve"> CONSUMO CON MESSA A DISPOSIZIONE IN SERVICE </w:t>
      </w:r>
      <w:proofErr w:type="spellStart"/>
      <w:r w:rsidR="0082218C" w:rsidRPr="0082218C">
        <w:rPr>
          <w:rFonts w:ascii="Cambria" w:hAnsi="Cambria"/>
          <w:sz w:val="22"/>
          <w:szCs w:val="22"/>
        </w:rPr>
        <w:t>DI</w:t>
      </w:r>
      <w:proofErr w:type="spellEnd"/>
      <w:r w:rsidR="0082218C" w:rsidRPr="0082218C">
        <w:rPr>
          <w:rFonts w:ascii="Cambria" w:hAnsi="Cambria"/>
          <w:sz w:val="22"/>
          <w:szCs w:val="22"/>
        </w:rPr>
        <w:t xml:space="preserve"> ANALIZZATORI PER ESAMI URINE PER UN PERIODO </w:t>
      </w:r>
      <w:proofErr w:type="spellStart"/>
      <w:r w:rsidR="0082218C" w:rsidRPr="0082218C">
        <w:rPr>
          <w:rFonts w:ascii="Cambria" w:hAnsi="Cambria"/>
          <w:sz w:val="22"/>
          <w:szCs w:val="22"/>
        </w:rPr>
        <w:t>DI</w:t>
      </w:r>
      <w:proofErr w:type="spellEnd"/>
      <w:r w:rsidR="0082218C" w:rsidRPr="0082218C">
        <w:rPr>
          <w:rFonts w:ascii="Cambria" w:hAnsi="Cambria"/>
          <w:sz w:val="22"/>
          <w:szCs w:val="22"/>
        </w:rPr>
        <w:t xml:space="preserve"> 60 MESI</w:t>
      </w:r>
      <w:r w:rsidR="00ED2FBF" w:rsidRPr="0082218C">
        <w:rPr>
          <w:rFonts w:ascii="Cambria" w:hAnsi="Cambria" w:cs="Tahoma"/>
          <w:sz w:val="22"/>
          <w:szCs w:val="22"/>
        </w:rPr>
        <w:t xml:space="preserve"> - ID</w:t>
      </w:r>
      <w:proofErr w:type="spellStart"/>
      <w:r w:rsidR="00ED2FBF" w:rsidRPr="0082218C">
        <w:rPr>
          <w:rFonts w:ascii="Cambria" w:hAnsi="Cambria" w:cs="Tahoma"/>
          <w:sz w:val="22"/>
          <w:szCs w:val="22"/>
        </w:rPr>
        <w:t>.</w:t>
      </w:r>
      <w:r w:rsidR="007D2E61" w:rsidRPr="0082218C">
        <w:rPr>
          <w:rFonts w:ascii="Cambria" w:hAnsi="Cambria" w:cs="Tahoma"/>
          <w:sz w:val="22"/>
          <w:szCs w:val="22"/>
        </w:rPr>
        <w:t>16REA</w:t>
      </w:r>
      <w:proofErr w:type="spellEnd"/>
      <w:r w:rsidR="007D2E61" w:rsidRPr="0082218C">
        <w:rPr>
          <w:rFonts w:ascii="Cambria" w:hAnsi="Cambria" w:cs="Tahoma"/>
          <w:sz w:val="22"/>
          <w:szCs w:val="22"/>
        </w:rPr>
        <w:t>001</w:t>
      </w:r>
      <w:r w:rsidRPr="0082218C">
        <w:rPr>
          <w:rFonts w:ascii="Cambria" w:hAnsi="Cambria" w:cs="Tahoma"/>
          <w:sz w:val="22"/>
          <w:szCs w:val="22"/>
        </w:rPr>
        <w:t>, con la presente si attesta che in data odierna è stato effettuato il sopralluogo presso i locali interessati dall’installazione delle apparecchiature.</w:t>
      </w:r>
    </w:p>
    <w:p w:rsidR="005235B7" w:rsidRPr="0082218C" w:rsidRDefault="005235B7" w:rsidP="005235B7">
      <w:pPr>
        <w:rPr>
          <w:rFonts w:ascii="Cambria" w:hAnsi="Cambria" w:cs="Tahoma"/>
          <w:sz w:val="22"/>
          <w:szCs w:val="22"/>
        </w:rPr>
      </w:pPr>
    </w:p>
    <w:p w:rsidR="005235B7" w:rsidRPr="0082218C" w:rsidRDefault="0082218C" w:rsidP="005235B7">
      <w:pPr>
        <w:pBdr>
          <w:top w:val="single" w:sz="4" w:space="1" w:color="auto"/>
          <w:left w:val="single" w:sz="4" w:space="4" w:color="auto"/>
          <w:bottom w:val="single" w:sz="4" w:space="1" w:color="auto"/>
          <w:right w:val="single" w:sz="4" w:space="4" w:color="auto"/>
        </w:pBdr>
        <w:rPr>
          <w:rFonts w:ascii="Cambria" w:hAnsi="Cambria" w:cs="Tahoma"/>
          <w:b/>
          <w:sz w:val="22"/>
          <w:szCs w:val="22"/>
        </w:rPr>
      </w:pPr>
      <w:r>
        <w:rPr>
          <w:rFonts w:ascii="Cambria" w:hAnsi="Cambria" w:cs="Tahoma"/>
          <w:b/>
          <w:sz w:val="22"/>
          <w:szCs w:val="22"/>
        </w:rPr>
        <w:t>Per l’Azienda Sanitaria Universitaria Integrata</w:t>
      </w:r>
      <w:r w:rsidR="005235B7" w:rsidRPr="0082218C">
        <w:rPr>
          <w:rFonts w:ascii="Cambria" w:hAnsi="Cambria" w:cs="Tahoma"/>
          <w:b/>
          <w:sz w:val="22"/>
          <w:szCs w:val="22"/>
        </w:rPr>
        <w:t xml:space="preserve"> di _________________________________ </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2218C">
        <w:rPr>
          <w:rFonts w:ascii="Cambria" w:hAnsi="Cambria" w:cs="Tahoma"/>
          <w:sz w:val="22"/>
          <w:szCs w:val="22"/>
        </w:rPr>
        <w:t xml:space="preserve">sig. ___________________________________________(cognome nome) in qualità di ________________________________________ (indicare ruolo) della Struttura Operativa </w:t>
      </w:r>
    </w:p>
    <w:p w:rsidR="005235B7" w:rsidRPr="0082218C" w:rsidRDefault="005235B7" w:rsidP="005235B7">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5235B7" w:rsidRPr="0082218C" w:rsidRDefault="00582E48" w:rsidP="005235B7">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sidRPr="00582E48">
        <w:rPr>
          <w:rFonts w:ascii="Cambria" w:hAnsi="Cambria" w:cs="Tahoma"/>
          <w:noProof/>
        </w:rPr>
        <w:pict>
          <v:shapetype id="_x0000_t202" coordsize="21600,21600" o:spt="202" path="m,l,21600r21600,l21600,xe">
            <v:stroke joinstyle="miter"/>
            <v:path gradientshapeok="t" o:connecttype="rect"/>
          </v:shapetype>
          <v:shape id="_x0000_s1046" type="#_x0000_t202" style="position:absolute;margin-left:256.3pt;margin-top:9.45pt;width:192.75pt;height:18.7pt;z-index:251659264" filled="f" stroked="f">
            <v:textbox style="mso-next-textbox:#_x0000_s1046;mso-fit-shape-to-text:t">
              <w:txbxContent>
                <w:p w:rsidR="000C0E38" w:rsidRDefault="000C0E38" w:rsidP="005235B7">
                  <w:r>
                    <w:softHyphen/>
                  </w:r>
                  <w:r>
                    <w:softHyphen/>
                  </w:r>
                  <w:r>
                    <w:softHyphen/>
                    <w:t>____________________________</w:t>
                  </w:r>
                </w:p>
              </w:txbxContent>
            </v:textbox>
          </v:shape>
        </w:pict>
      </w:r>
      <w:r w:rsidR="005235B7" w:rsidRPr="0082218C">
        <w:rPr>
          <w:rFonts w:ascii="Cambria" w:hAnsi="Cambria" w:cs="Tahoma"/>
          <w:sz w:val="22"/>
          <w:szCs w:val="22"/>
        </w:rPr>
        <w:tab/>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2218C">
        <w:rPr>
          <w:rFonts w:ascii="Cambria" w:hAnsi="Cambria" w:cs="Tahoma"/>
          <w:sz w:val="22"/>
          <w:szCs w:val="22"/>
        </w:rPr>
        <w:t>_________________, lì _________________</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5235B7" w:rsidRPr="0082218C" w:rsidRDefault="005235B7" w:rsidP="005235B7">
      <w:pPr>
        <w:rPr>
          <w:rFonts w:ascii="Cambria" w:hAnsi="Cambria" w:cs="Tahoma"/>
          <w:b/>
          <w:sz w:val="22"/>
          <w:szCs w:val="22"/>
        </w:rPr>
      </w:pP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82218C">
        <w:rPr>
          <w:rFonts w:ascii="Cambria" w:hAnsi="Cambria" w:cs="Tahoma"/>
          <w:b/>
          <w:sz w:val="22"/>
          <w:szCs w:val="22"/>
        </w:rPr>
        <w:t>Per la Ditta partecipante alla gara:</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2218C">
        <w:rPr>
          <w:rFonts w:ascii="Cambria" w:hAnsi="Cambria" w:cs="Tahoma"/>
          <w:sz w:val="22"/>
          <w:szCs w:val="22"/>
        </w:rPr>
        <w:t xml:space="preserve">Denominazione e Ragione sociale: (denominazione </w:t>
      </w:r>
      <w:proofErr w:type="spellStart"/>
      <w:r w:rsidRPr="0082218C">
        <w:rPr>
          <w:rFonts w:ascii="Cambria" w:hAnsi="Cambria" w:cs="Tahoma"/>
          <w:sz w:val="22"/>
          <w:szCs w:val="22"/>
        </w:rPr>
        <w:t>societa’</w:t>
      </w:r>
      <w:proofErr w:type="spellEnd"/>
      <w:r w:rsidRPr="0082218C">
        <w:rPr>
          <w:rFonts w:ascii="Cambria" w:hAnsi="Cambria" w:cs="Tahoma"/>
          <w:sz w:val="22"/>
          <w:szCs w:val="22"/>
        </w:rPr>
        <w:t>) ___________________________________________</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2218C">
        <w:rPr>
          <w:rFonts w:ascii="Cambria" w:hAnsi="Cambria" w:cs="Tahoma"/>
          <w:sz w:val="22"/>
          <w:szCs w:val="22"/>
        </w:rPr>
        <w:t>CF: ______________________________________</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2218C">
        <w:rPr>
          <w:rFonts w:ascii="Cambria" w:hAnsi="Cambria" w:cs="Tahoma"/>
          <w:sz w:val="22"/>
          <w:szCs w:val="22"/>
        </w:rPr>
        <w:t>Sede legale: (</w:t>
      </w:r>
      <w:proofErr w:type="spellStart"/>
      <w:r w:rsidRPr="0082218C">
        <w:rPr>
          <w:rFonts w:ascii="Cambria" w:hAnsi="Cambria" w:cs="Tahoma"/>
          <w:sz w:val="22"/>
          <w:szCs w:val="22"/>
        </w:rPr>
        <w:t>citta’</w:t>
      </w:r>
      <w:proofErr w:type="spellEnd"/>
      <w:r w:rsidRPr="0082218C">
        <w:rPr>
          <w:rFonts w:ascii="Cambria" w:hAnsi="Cambria" w:cs="Tahoma"/>
          <w:sz w:val="22"/>
          <w:szCs w:val="22"/>
        </w:rPr>
        <w:t xml:space="preserve">, indirizzo e numero CAP) ____________________________________________ </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2218C">
        <w:rPr>
          <w:rFonts w:ascii="Cambria" w:hAnsi="Cambria" w:cs="Tahoma"/>
          <w:sz w:val="22"/>
          <w:szCs w:val="22"/>
        </w:rPr>
        <w:t>sig. ____________________________________ (cognome nome) in qualità di___________________________________________ (indicare ruolo) della summenzionata Società</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82218C" w:rsidRDefault="005235B7" w:rsidP="005235B7">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82218C">
        <w:rPr>
          <w:rFonts w:ascii="Cambria" w:hAnsi="Cambria" w:cs="Tahoma"/>
          <w:sz w:val="22"/>
          <w:szCs w:val="22"/>
        </w:rPr>
        <w:t>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delle nuove apparecchiature proposte in gara con i summenzionati locali ed impianti è stata rilevata ed appurata.</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82218C" w:rsidRDefault="00582E48"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582E48">
        <w:rPr>
          <w:rFonts w:ascii="Cambria" w:hAnsi="Cambria" w:cs="Tahoma"/>
          <w:noProof/>
        </w:rPr>
        <w:pict>
          <v:shape id="_x0000_s1047" type="#_x0000_t202" style="position:absolute;margin-left:256.3pt;margin-top:6.7pt;width:192.75pt;height:18.7pt;z-index:251660288" filled="f" stroked="f">
            <v:textbox style="mso-next-textbox:#_x0000_s1047;mso-fit-shape-to-text:t">
              <w:txbxContent>
                <w:p w:rsidR="000C0E38" w:rsidRDefault="000C0E38" w:rsidP="005235B7">
                  <w:r>
                    <w:softHyphen/>
                  </w:r>
                  <w:r>
                    <w:softHyphen/>
                  </w:r>
                  <w:r>
                    <w:softHyphen/>
                    <w:t>____________________________</w:t>
                  </w:r>
                </w:p>
              </w:txbxContent>
            </v:textbox>
          </v:shape>
        </w:pict>
      </w:r>
      <w:r w:rsidR="005235B7" w:rsidRPr="0082218C">
        <w:rPr>
          <w:rFonts w:ascii="Cambria" w:hAnsi="Cambria" w:cs="Tahoma"/>
          <w:sz w:val="22"/>
          <w:szCs w:val="22"/>
        </w:rPr>
        <w:t xml:space="preserve">_________________, lì ________________ </w:t>
      </w: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82218C"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82218C" w:rsidRDefault="005235B7" w:rsidP="005235B7">
      <w:pPr>
        <w:rPr>
          <w:rFonts w:ascii="Cambria" w:hAnsi="Cambria" w:cs="Tahoma"/>
          <w:sz w:val="22"/>
          <w:szCs w:val="22"/>
        </w:rPr>
      </w:pPr>
    </w:p>
    <w:p w:rsidR="005235B7" w:rsidRPr="0082218C" w:rsidRDefault="005235B7" w:rsidP="005235B7">
      <w:pPr>
        <w:rPr>
          <w:rFonts w:ascii="Cambria" w:hAnsi="Cambria" w:cs="Tahoma"/>
          <w:b/>
          <w:sz w:val="22"/>
          <w:szCs w:val="22"/>
          <w:u w:val="single"/>
        </w:rPr>
      </w:pPr>
    </w:p>
    <w:sectPr w:rsidR="005235B7" w:rsidRPr="0082218C" w:rsidSect="00D015E9">
      <w:pgSz w:w="11906" w:h="16838"/>
      <w:pgMar w:top="14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38" w:rsidRDefault="000C0E38" w:rsidP="00747675">
      <w:r>
        <w:separator/>
      </w:r>
    </w:p>
  </w:endnote>
  <w:endnote w:type="continuationSeparator" w:id="0">
    <w:p w:rsidR="000C0E38" w:rsidRDefault="000C0E38"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38" w:rsidRDefault="000C0E38">
    <w:pPr>
      <w:pStyle w:val="Pidipagina"/>
      <w:jc w:val="right"/>
      <w:rPr>
        <w:rFonts w:ascii="Cambria" w:hAnsi="Cambria" w:cs="Tahoma"/>
        <w:sz w:val="22"/>
        <w:szCs w:val="22"/>
      </w:rPr>
    </w:pPr>
  </w:p>
  <w:p w:rsidR="000C0E38" w:rsidRPr="00DE5EB5" w:rsidRDefault="000C0E38">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0C0E38" w:rsidRDefault="000C0E38">
        <w:pPr>
          <w:pStyle w:val="Pidipagina"/>
        </w:pPr>
        <w:fldSimple w:instr="PAGE   \* MERGEFORMAT">
          <w:r w:rsidR="006F01F0">
            <w:rPr>
              <w:noProof/>
            </w:rPr>
            <w:t>61</w:t>
          </w:r>
        </w:fldSimple>
      </w:p>
    </w:sdtContent>
  </w:sdt>
  <w:p w:rsidR="000C0E38" w:rsidRPr="00DE5EB5" w:rsidRDefault="000C0E38">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38" w:rsidRDefault="000C0E38" w:rsidP="00747675">
      <w:r>
        <w:separator/>
      </w:r>
    </w:p>
  </w:footnote>
  <w:footnote w:type="continuationSeparator" w:id="0">
    <w:p w:rsidR="000C0E38" w:rsidRDefault="000C0E38"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805926"/>
    <w:multiLevelType w:val="hybridMultilevel"/>
    <w:tmpl w:val="322C2530"/>
    <w:lvl w:ilvl="0" w:tplc="7FFFFFFF">
      <w:start w:val="1"/>
      <w:numFmt w:val="bullet"/>
      <w:lvlText w:val=""/>
      <w:lvlJc w:val="left"/>
      <w:pPr>
        <w:tabs>
          <w:tab w:val="num" w:pos="360"/>
        </w:tabs>
        <w:ind w:left="360" w:hanging="360"/>
      </w:pPr>
      <w:rPr>
        <w:rFonts w:ascii="Symbol" w:hAnsi="Symbol" w:hint="default"/>
        <w:color w:val="000080"/>
      </w:rPr>
    </w:lvl>
    <w:lvl w:ilvl="1" w:tplc="7FFFFFFF">
      <w:start w:val="1"/>
      <w:numFmt w:val="bullet"/>
      <w:lvlText w:val="o"/>
      <w:lvlJc w:val="left"/>
      <w:pPr>
        <w:tabs>
          <w:tab w:val="num" w:pos="1080"/>
        </w:tabs>
        <w:ind w:left="1080" w:hanging="360"/>
      </w:pPr>
      <w:rPr>
        <w:rFonts w:ascii="Courier New" w:hAnsi="Courier New" w:cs="Times New Roman" w:hint="default"/>
      </w:rPr>
    </w:lvl>
    <w:lvl w:ilvl="2" w:tplc="7FFFFFFF">
      <w:start w:val="1"/>
      <w:numFmt w:val="bullet"/>
      <w:lvlText w:val=""/>
      <w:lvlJc w:val="left"/>
      <w:pPr>
        <w:tabs>
          <w:tab w:val="num" w:pos="1800"/>
        </w:tabs>
        <w:ind w:left="1800" w:hanging="360"/>
      </w:pPr>
      <w:rPr>
        <w:rFonts w:ascii="Wingdings" w:hAnsi="Wingdings" w:hint="default"/>
      </w:rPr>
    </w:lvl>
    <w:lvl w:ilvl="3" w:tplc="7FFFFFFF">
      <w:start w:val="1"/>
      <w:numFmt w:val="bullet"/>
      <w:lvlText w:val=""/>
      <w:lvlJc w:val="left"/>
      <w:pPr>
        <w:tabs>
          <w:tab w:val="num" w:pos="2520"/>
        </w:tabs>
        <w:ind w:left="2520" w:hanging="360"/>
      </w:pPr>
      <w:rPr>
        <w:rFonts w:ascii="Symbol" w:hAnsi="Symbol" w:hint="default"/>
      </w:rPr>
    </w:lvl>
    <w:lvl w:ilvl="4" w:tplc="7FFFFFFF">
      <w:start w:val="1"/>
      <w:numFmt w:val="bullet"/>
      <w:lvlText w:val="o"/>
      <w:lvlJc w:val="left"/>
      <w:pPr>
        <w:tabs>
          <w:tab w:val="num" w:pos="3240"/>
        </w:tabs>
        <w:ind w:left="3240" w:hanging="360"/>
      </w:pPr>
      <w:rPr>
        <w:rFonts w:ascii="Courier New" w:hAnsi="Courier New" w:cs="Times New Roman" w:hint="default"/>
      </w:rPr>
    </w:lvl>
    <w:lvl w:ilvl="5" w:tplc="7FFFFFFF">
      <w:start w:val="1"/>
      <w:numFmt w:val="bullet"/>
      <w:lvlText w:val=""/>
      <w:lvlJc w:val="left"/>
      <w:pPr>
        <w:tabs>
          <w:tab w:val="num" w:pos="3960"/>
        </w:tabs>
        <w:ind w:left="3960" w:hanging="360"/>
      </w:pPr>
      <w:rPr>
        <w:rFonts w:ascii="Wingdings" w:hAnsi="Wingdings" w:hint="default"/>
      </w:rPr>
    </w:lvl>
    <w:lvl w:ilvl="6" w:tplc="7FFFFFFF">
      <w:start w:val="1"/>
      <w:numFmt w:val="bullet"/>
      <w:lvlText w:val=""/>
      <w:lvlJc w:val="left"/>
      <w:pPr>
        <w:tabs>
          <w:tab w:val="num" w:pos="4680"/>
        </w:tabs>
        <w:ind w:left="4680" w:hanging="360"/>
      </w:pPr>
      <w:rPr>
        <w:rFonts w:ascii="Symbol" w:hAnsi="Symbol" w:hint="default"/>
      </w:rPr>
    </w:lvl>
    <w:lvl w:ilvl="7" w:tplc="7FFFFFFF">
      <w:start w:val="1"/>
      <w:numFmt w:val="bullet"/>
      <w:lvlText w:val="o"/>
      <w:lvlJc w:val="left"/>
      <w:pPr>
        <w:tabs>
          <w:tab w:val="num" w:pos="5400"/>
        </w:tabs>
        <w:ind w:left="5400" w:hanging="360"/>
      </w:pPr>
      <w:rPr>
        <w:rFonts w:ascii="Courier New" w:hAnsi="Courier New" w:cs="Times New Roman" w:hint="default"/>
      </w:rPr>
    </w:lvl>
    <w:lvl w:ilvl="8" w:tplc="7FFFFFFF">
      <w:start w:val="1"/>
      <w:numFmt w:val="bullet"/>
      <w:lvlText w:val=""/>
      <w:lvlJc w:val="left"/>
      <w:pPr>
        <w:tabs>
          <w:tab w:val="num" w:pos="6120"/>
        </w:tabs>
        <w:ind w:left="6120" w:hanging="360"/>
      </w:pPr>
      <w:rPr>
        <w:rFonts w:ascii="Wingdings" w:hAnsi="Wingdings" w:hint="default"/>
      </w:rPr>
    </w:lvl>
  </w:abstractNum>
  <w:abstractNum w:abstractNumId="5">
    <w:nsid w:val="01F94FDD"/>
    <w:multiLevelType w:val="hybridMultilevel"/>
    <w:tmpl w:val="4C0E2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2616D41"/>
    <w:multiLevelType w:val="hybridMultilevel"/>
    <w:tmpl w:val="43F80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29B16D5"/>
    <w:multiLevelType w:val="hybridMultilevel"/>
    <w:tmpl w:val="9484F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72557FE"/>
    <w:multiLevelType w:val="multilevel"/>
    <w:tmpl w:val="CC86AB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07D81589"/>
    <w:multiLevelType w:val="hybridMultilevel"/>
    <w:tmpl w:val="D3AE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11">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12">
    <w:nsid w:val="0B3D5572"/>
    <w:multiLevelType w:val="hybridMultilevel"/>
    <w:tmpl w:val="7FFA33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B7401A8"/>
    <w:multiLevelType w:val="hybridMultilevel"/>
    <w:tmpl w:val="5AD06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5">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6">
    <w:nsid w:val="130302B7"/>
    <w:multiLevelType w:val="hybridMultilevel"/>
    <w:tmpl w:val="A566DA26"/>
    <w:lvl w:ilvl="0" w:tplc="2B3E62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8">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1F181BF9"/>
    <w:multiLevelType w:val="hybridMultilevel"/>
    <w:tmpl w:val="15AA86C0"/>
    <w:lvl w:ilvl="0" w:tplc="FA460EA4">
      <w:start w:val="1"/>
      <w:numFmt w:val="bullet"/>
      <w:lvlText w:val="–"/>
      <w:lvlJc w:val="left"/>
      <w:pPr>
        <w:tabs>
          <w:tab w:val="num" w:pos="357"/>
        </w:tabs>
        <w:ind w:left="357" w:hanging="357"/>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360"/>
        </w:tabs>
        <w:ind w:left="3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2DB55D3"/>
    <w:multiLevelType w:val="hybridMultilevel"/>
    <w:tmpl w:val="875A0248"/>
    <w:lvl w:ilvl="0" w:tplc="0410000F">
      <w:start w:val="1"/>
      <w:numFmt w:val="decimal"/>
      <w:lvlText w:val="%1."/>
      <w:lvlJc w:val="left"/>
      <w:pPr>
        <w:tabs>
          <w:tab w:val="num" w:pos="720"/>
        </w:tabs>
        <w:ind w:left="720" w:hanging="360"/>
      </w:pPr>
    </w:lvl>
    <w:lvl w:ilvl="1" w:tplc="04100007">
      <w:start w:val="1"/>
      <w:numFmt w:val="bullet"/>
      <w:lvlText w:val=""/>
      <w:lvlJc w:val="left"/>
      <w:pPr>
        <w:tabs>
          <w:tab w:val="num" w:pos="1440"/>
        </w:tabs>
        <w:ind w:left="1440" w:hanging="360"/>
      </w:pPr>
      <w:rPr>
        <w:rFonts w:ascii="Symbol" w:hAnsi="Symbol" w:hint="default"/>
      </w:r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26">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9">
    <w:nsid w:val="305C7844"/>
    <w:multiLevelType w:val="hybridMultilevel"/>
    <w:tmpl w:val="477A87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1ED15B1"/>
    <w:multiLevelType w:val="hybridMultilevel"/>
    <w:tmpl w:val="7FFFFFFF"/>
    <w:lvl w:ilvl="0" w:tplc="7FFFFFFF">
      <w:start w:val="1"/>
      <w:numFmt w:val="bullet"/>
      <w:lvlText w:val=""/>
      <w:lvlJc w:val="left"/>
      <w:pPr>
        <w:tabs>
          <w:tab w:val="num" w:pos="360"/>
        </w:tabs>
        <w:ind w:left="360" w:hanging="360"/>
      </w:pPr>
      <w:rPr>
        <w:rFonts w:ascii="Symbol" w:hAnsi="Symbol" w:hint="default"/>
        <w:color w:val="000080"/>
      </w:rPr>
    </w:lvl>
    <w:lvl w:ilvl="1" w:tplc="7FFFFFFF">
      <w:start w:val="1"/>
      <w:numFmt w:val="bullet"/>
      <w:lvlText w:val="o"/>
      <w:lvlJc w:val="left"/>
      <w:pPr>
        <w:tabs>
          <w:tab w:val="num" w:pos="1080"/>
        </w:tabs>
        <w:ind w:left="1080" w:hanging="360"/>
      </w:pPr>
      <w:rPr>
        <w:rFonts w:ascii="Courier New" w:hAnsi="Courier New" w:cs="Times New Roman" w:hint="default"/>
      </w:rPr>
    </w:lvl>
    <w:lvl w:ilvl="2" w:tplc="7FFFFFFF">
      <w:start w:val="1"/>
      <w:numFmt w:val="bullet"/>
      <w:lvlText w:val=""/>
      <w:lvlJc w:val="left"/>
      <w:pPr>
        <w:tabs>
          <w:tab w:val="num" w:pos="1800"/>
        </w:tabs>
        <w:ind w:left="1800" w:hanging="360"/>
      </w:pPr>
      <w:rPr>
        <w:rFonts w:ascii="Wingdings" w:hAnsi="Wingdings" w:hint="default"/>
      </w:rPr>
    </w:lvl>
    <w:lvl w:ilvl="3" w:tplc="7FFFFFFF">
      <w:start w:val="1"/>
      <w:numFmt w:val="bullet"/>
      <w:lvlText w:val=""/>
      <w:lvlJc w:val="left"/>
      <w:pPr>
        <w:tabs>
          <w:tab w:val="num" w:pos="2520"/>
        </w:tabs>
        <w:ind w:left="2520" w:hanging="360"/>
      </w:pPr>
      <w:rPr>
        <w:rFonts w:ascii="Symbol" w:hAnsi="Symbol" w:hint="default"/>
      </w:rPr>
    </w:lvl>
    <w:lvl w:ilvl="4" w:tplc="7FFFFFFF">
      <w:start w:val="1"/>
      <w:numFmt w:val="bullet"/>
      <w:lvlText w:val="o"/>
      <w:lvlJc w:val="left"/>
      <w:pPr>
        <w:tabs>
          <w:tab w:val="num" w:pos="3240"/>
        </w:tabs>
        <w:ind w:left="3240" w:hanging="360"/>
      </w:pPr>
      <w:rPr>
        <w:rFonts w:ascii="Courier New" w:hAnsi="Courier New" w:cs="Times New Roman" w:hint="default"/>
      </w:rPr>
    </w:lvl>
    <w:lvl w:ilvl="5" w:tplc="7FFFFFFF">
      <w:start w:val="1"/>
      <w:numFmt w:val="bullet"/>
      <w:lvlText w:val=""/>
      <w:lvlJc w:val="left"/>
      <w:pPr>
        <w:tabs>
          <w:tab w:val="num" w:pos="3960"/>
        </w:tabs>
        <w:ind w:left="3960" w:hanging="360"/>
      </w:pPr>
      <w:rPr>
        <w:rFonts w:ascii="Wingdings" w:hAnsi="Wingdings" w:hint="default"/>
      </w:rPr>
    </w:lvl>
    <w:lvl w:ilvl="6" w:tplc="7FFFFFFF">
      <w:start w:val="1"/>
      <w:numFmt w:val="bullet"/>
      <w:lvlText w:val=""/>
      <w:lvlJc w:val="left"/>
      <w:pPr>
        <w:tabs>
          <w:tab w:val="num" w:pos="4680"/>
        </w:tabs>
        <w:ind w:left="4680" w:hanging="360"/>
      </w:pPr>
      <w:rPr>
        <w:rFonts w:ascii="Symbol" w:hAnsi="Symbol" w:hint="default"/>
      </w:rPr>
    </w:lvl>
    <w:lvl w:ilvl="7" w:tplc="7FFFFFFF">
      <w:start w:val="1"/>
      <w:numFmt w:val="bullet"/>
      <w:lvlText w:val="o"/>
      <w:lvlJc w:val="left"/>
      <w:pPr>
        <w:tabs>
          <w:tab w:val="num" w:pos="5400"/>
        </w:tabs>
        <w:ind w:left="5400" w:hanging="360"/>
      </w:pPr>
      <w:rPr>
        <w:rFonts w:ascii="Courier New" w:hAnsi="Courier New" w:cs="Times New Roman" w:hint="default"/>
      </w:rPr>
    </w:lvl>
    <w:lvl w:ilvl="8" w:tplc="7FFFFFFF">
      <w:start w:val="1"/>
      <w:numFmt w:val="bullet"/>
      <w:lvlText w:val=""/>
      <w:lvlJc w:val="left"/>
      <w:pPr>
        <w:tabs>
          <w:tab w:val="num" w:pos="6120"/>
        </w:tabs>
        <w:ind w:left="6120" w:hanging="360"/>
      </w:pPr>
      <w:rPr>
        <w:rFonts w:ascii="Wingdings" w:hAnsi="Wingdings" w:hint="default"/>
      </w:rPr>
    </w:lvl>
  </w:abstractNum>
  <w:abstractNum w:abstractNumId="31">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32">
    <w:nsid w:val="37FB6644"/>
    <w:multiLevelType w:val="hybridMultilevel"/>
    <w:tmpl w:val="05F02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8205676"/>
    <w:multiLevelType w:val="hybridMultilevel"/>
    <w:tmpl w:val="70D057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8">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9">
    <w:nsid w:val="469B671D"/>
    <w:multiLevelType w:val="hybridMultilevel"/>
    <w:tmpl w:val="4790C2A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0">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41">
    <w:nsid w:val="49546103"/>
    <w:multiLevelType w:val="hybridMultilevel"/>
    <w:tmpl w:val="B19C53CE"/>
    <w:lvl w:ilvl="0" w:tplc="FFFFFFFF">
      <w:numFmt w:val="bullet"/>
      <w:lvlText w:val=""/>
      <w:lvlJc w:val="left"/>
      <w:pPr>
        <w:tabs>
          <w:tab w:val="num" w:pos="1069"/>
        </w:tabs>
        <w:ind w:left="1069" w:hanging="360"/>
      </w:pPr>
      <w:rPr>
        <w:rFonts w:ascii="Marlett" w:eastAsia="Times New Roman" w:hAnsi="Marlett"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44">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45">
    <w:nsid w:val="4BEB4545"/>
    <w:multiLevelType w:val="hybridMultilevel"/>
    <w:tmpl w:val="3274F0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4FA24294"/>
    <w:multiLevelType w:val="hybridMultilevel"/>
    <w:tmpl w:val="7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4FBE7C0E"/>
    <w:multiLevelType w:val="hybridMultilevel"/>
    <w:tmpl w:val="D298A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17B1D65"/>
    <w:multiLevelType w:val="hybridMultilevel"/>
    <w:tmpl w:val="ADD0A11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1A26867"/>
    <w:multiLevelType w:val="hybridMultilevel"/>
    <w:tmpl w:val="7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1F1495C"/>
    <w:multiLevelType w:val="hybridMultilevel"/>
    <w:tmpl w:val="410CE2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60F3FEB"/>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53">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55">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C306FE8"/>
    <w:multiLevelType w:val="hybridMultilevel"/>
    <w:tmpl w:val="C8AAD7C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7">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8">
    <w:nsid w:val="630A36D9"/>
    <w:multiLevelType w:val="hybridMultilevel"/>
    <w:tmpl w:val="CCC2B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E64390"/>
    <w:multiLevelType w:val="hybridMultilevel"/>
    <w:tmpl w:val="AC6AE9AE"/>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1582060">
      <w:numFmt w:val="bullet"/>
      <w:lvlText w:val=""/>
      <w:lvlJc w:val="left"/>
      <w:pPr>
        <w:ind w:left="4500" w:hanging="360"/>
      </w:pPr>
      <w:rPr>
        <w:rFonts w:ascii="Wingdings" w:eastAsia="Times New Roman" w:hAnsi="Wingdings" w:cs="Tahoma" w:hint="default"/>
      </w:r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60">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2">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3">
    <w:nsid w:val="71EC48C7"/>
    <w:multiLevelType w:val="hybridMultilevel"/>
    <w:tmpl w:val="5EFA1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5">
    <w:nsid w:val="74216F7B"/>
    <w:multiLevelType w:val="hybridMultilevel"/>
    <w:tmpl w:val="167CEE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7B812AC"/>
    <w:multiLevelType w:val="hybridMultilevel"/>
    <w:tmpl w:val="06680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8">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E70580D"/>
    <w:multiLevelType w:val="hybridMultilevel"/>
    <w:tmpl w:val="7FFFFFFF"/>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0">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31"/>
  </w:num>
  <w:num w:numId="2">
    <w:abstractNumId w:val="19"/>
  </w:num>
  <w:num w:numId="3">
    <w:abstractNumId w:val="53"/>
  </w:num>
  <w:num w:numId="4">
    <w:abstractNumId w:val="57"/>
  </w:num>
  <w:num w:numId="5">
    <w:abstractNumId w:val="60"/>
  </w:num>
  <w:num w:numId="6">
    <w:abstractNumId w:val="25"/>
  </w:num>
  <w:num w:numId="7">
    <w:abstractNumId w:val="64"/>
  </w:num>
  <w:num w:numId="8">
    <w:abstractNumId w:val="28"/>
  </w:num>
  <w:num w:numId="9">
    <w:abstractNumId w:val="62"/>
  </w:num>
  <w:num w:numId="10">
    <w:abstractNumId w:val="17"/>
  </w:num>
  <w:num w:numId="11">
    <w:abstractNumId w:val="43"/>
  </w:num>
  <w:num w:numId="12">
    <w:abstractNumId w:val="36"/>
  </w:num>
  <w:num w:numId="13">
    <w:abstractNumId w:val="70"/>
  </w:num>
  <w:num w:numId="14">
    <w:abstractNumId w:val="20"/>
  </w:num>
  <w:num w:numId="15">
    <w:abstractNumId w:val="54"/>
  </w:num>
  <w:num w:numId="16">
    <w:abstractNumId w:val="55"/>
  </w:num>
  <w:num w:numId="17">
    <w:abstractNumId w:val="42"/>
  </w:num>
  <w:num w:numId="18">
    <w:abstractNumId w:val="68"/>
  </w:num>
  <w:num w:numId="19">
    <w:abstractNumId w:val="14"/>
  </w:num>
  <w:num w:numId="20">
    <w:abstractNumId w:val="59"/>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4"/>
  </w:num>
  <w:num w:numId="24">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15"/>
  </w:num>
  <w:num w:numId="27">
    <w:abstractNumId w:val="26"/>
  </w:num>
  <w:num w:numId="28">
    <w:abstractNumId w:val="27"/>
  </w:num>
  <w:num w:numId="29">
    <w:abstractNumId w:val="40"/>
  </w:num>
  <w:num w:numId="30">
    <w:abstractNumId w:val="35"/>
  </w:num>
  <w:num w:numId="31">
    <w:abstractNumId w:val="51"/>
  </w:num>
  <w:num w:numId="32">
    <w:abstractNumId w:val="11"/>
  </w:num>
  <w:num w:numId="33">
    <w:abstractNumId w:val="10"/>
  </w:num>
  <w:num w:numId="34">
    <w:abstractNumId w:val="2"/>
  </w:num>
  <w:num w:numId="35">
    <w:abstractNumId w:val="1"/>
  </w:num>
  <w:num w:numId="36">
    <w:abstractNumId w:val="3"/>
  </w:num>
  <w:num w:numId="37">
    <w:abstractNumId w:val="0"/>
  </w:num>
  <w:num w:numId="38">
    <w:abstractNumId w:val="18"/>
  </w:num>
  <w:num w:numId="39">
    <w:abstractNumId w:val="22"/>
  </w:num>
  <w:num w:numId="40">
    <w:abstractNumId w:val="34"/>
  </w:num>
  <w:num w:numId="41">
    <w:abstractNumId w:val="37"/>
  </w:num>
  <w:num w:numId="42">
    <w:abstractNumId w:val="58"/>
  </w:num>
  <w:num w:numId="43">
    <w:abstractNumId w:val="47"/>
  </w:num>
  <w:num w:numId="44">
    <w:abstractNumId w:val="9"/>
  </w:num>
  <w:num w:numId="45">
    <w:abstractNumId w:val="56"/>
  </w:num>
  <w:num w:numId="46">
    <w:abstractNumId w:val="32"/>
  </w:num>
  <w:num w:numId="47">
    <w:abstractNumId w:val="63"/>
  </w:num>
  <w:num w:numId="48">
    <w:abstractNumId w:val="5"/>
  </w:num>
  <w:num w:numId="49">
    <w:abstractNumId w:val="65"/>
  </w:num>
  <w:num w:numId="50">
    <w:abstractNumId w:val="46"/>
  </w:num>
  <w:num w:numId="51">
    <w:abstractNumId w:val="66"/>
  </w:num>
  <w:num w:numId="52">
    <w:abstractNumId w:val="29"/>
  </w:num>
  <w:num w:numId="53">
    <w:abstractNumId w:val="69"/>
  </w:num>
  <w:num w:numId="54">
    <w:abstractNumId w:val="49"/>
  </w:num>
  <w:num w:numId="55">
    <w:abstractNumId w:val="45"/>
  </w:num>
  <w:num w:numId="56">
    <w:abstractNumId w:val="30"/>
  </w:num>
  <w:num w:numId="57">
    <w:abstractNumId w:val="4"/>
  </w:num>
  <w:num w:numId="58">
    <w:abstractNumId w:val="39"/>
  </w:num>
  <w:num w:numId="59">
    <w:abstractNumId w:val="21"/>
  </w:num>
  <w:num w:numId="60">
    <w:abstractNumId w:val="48"/>
  </w:num>
  <w:num w:numId="61">
    <w:abstractNumId w:val="12"/>
  </w:num>
  <w:num w:numId="62">
    <w:abstractNumId w:val="33"/>
  </w:num>
  <w:num w:numId="63">
    <w:abstractNumId w:val="8"/>
  </w:num>
  <w:num w:numId="64">
    <w:abstractNumId w:val="16"/>
  </w:num>
  <w:num w:numId="65">
    <w:abstractNumId w:val="52"/>
  </w:num>
  <w:num w:numId="66">
    <w:abstractNumId w:val="50"/>
  </w:num>
  <w:num w:numId="67">
    <w:abstractNumId w:val="6"/>
  </w:num>
  <w:num w:numId="68">
    <w:abstractNumId w:val="13"/>
  </w:num>
  <w:num w:numId="69">
    <w:abstractNumId w:val="7"/>
  </w:num>
  <w:num w:numId="70">
    <w:abstractNumId w:val="41"/>
  </w:num>
  <w:num w:numId="71">
    <w:abstractNumId w:val="23"/>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324EF"/>
    <w:rsid w:val="000337AD"/>
    <w:rsid w:val="00043E79"/>
    <w:rsid w:val="00054028"/>
    <w:rsid w:val="0006450F"/>
    <w:rsid w:val="00072CE8"/>
    <w:rsid w:val="00080E63"/>
    <w:rsid w:val="00087ACB"/>
    <w:rsid w:val="00087C8F"/>
    <w:rsid w:val="00092A67"/>
    <w:rsid w:val="000A37CB"/>
    <w:rsid w:val="000A7546"/>
    <w:rsid w:val="000B1E90"/>
    <w:rsid w:val="000B63EE"/>
    <w:rsid w:val="000C0218"/>
    <w:rsid w:val="000C0E38"/>
    <w:rsid w:val="000C45BE"/>
    <w:rsid w:val="000D3D71"/>
    <w:rsid w:val="000D7FE9"/>
    <w:rsid w:val="000F6315"/>
    <w:rsid w:val="00106FF3"/>
    <w:rsid w:val="00113C2C"/>
    <w:rsid w:val="00113C3E"/>
    <w:rsid w:val="00116E83"/>
    <w:rsid w:val="001219F5"/>
    <w:rsid w:val="00132D45"/>
    <w:rsid w:val="00134976"/>
    <w:rsid w:val="00135E8C"/>
    <w:rsid w:val="00147F5C"/>
    <w:rsid w:val="001522D0"/>
    <w:rsid w:val="00154D25"/>
    <w:rsid w:val="00155D5D"/>
    <w:rsid w:val="001752E3"/>
    <w:rsid w:val="00177D0E"/>
    <w:rsid w:val="00182AEC"/>
    <w:rsid w:val="00183219"/>
    <w:rsid w:val="00185D44"/>
    <w:rsid w:val="00186608"/>
    <w:rsid w:val="00186875"/>
    <w:rsid w:val="00190CDD"/>
    <w:rsid w:val="00192727"/>
    <w:rsid w:val="001A5DC9"/>
    <w:rsid w:val="001A722B"/>
    <w:rsid w:val="001B40AA"/>
    <w:rsid w:val="001C00BA"/>
    <w:rsid w:val="001C575C"/>
    <w:rsid w:val="001C58E6"/>
    <w:rsid w:val="001D0678"/>
    <w:rsid w:val="001D5E10"/>
    <w:rsid w:val="001D5FDB"/>
    <w:rsid w:val="001E0F59"/>
    <w:rsid w:val="001E3572"/>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2EA4"/>
    <w:rsid w:val="0023568E"/>
    <w:rsid w:val="00236F17"/>
    <w:rsid w:val="002473D7"/>
    <w:rsid w:val="0025164C"/>
    <w:rsid w:val="00260CF6"/>
    <w:rsid w:val="00271064"/>
    <w:rsid w:val="00280CB1"/>
    <w:rsid w:val="002863DE"/>
    <w:rsid w:val="00287609"/>
    <w:rsid w:val="0029724F"/>
    <w:rsid w:val="002B622A"/>
    <w:rsid w:val="002C68C5"/>
    <w:rsid w:val="002D1BF5"/>
    <w:rsid w:val="002D39FA"/>
    <w:rsid w:val="002E47B0"/>
    <w:rsid w:val="002E4802"/>
    <w:rsid w:val="002E635E"/>
    <w:rsid w:val="002E6F54"/>
    <w:rsid w:val="002F2626"/>
    <w:rsid w:val="0030490E"/>
    <w:rsid w:val="00306ADB"/>
    <w:rsid w:val="00307FF2"/>
    <w:rsid w:val="00313879"/>
    <w:rsid w:val="00313A4F"/>
    <w:rsid w:val="003224BB"/>
    <w:rsid w:val="00322A76"/>
    <w:rsid w:val="00330818"/>
    <w:rsid w:val="00344800"/>
    <w:rsid w:val="003479F7"/>
    <w:rsid w:val="00351125"/>
    <w:rsid w:val="00352A12"/>
    <w:rsid w:val="00352EDB"/>
    <w:rsid w:val="0035439F"/>
    <w:rsid w:val="00355EC8"/>
    <w:rsid w:val="00361246"/>
    <w:rsid w:val="00361526"/>
    <w:rsid w:val="00370FDC"/>
    <w:rsid w:val="00372EC6"/>
    <w:rsid w:val="003742CF"/>
    <w:rsid w:val="003760CB"/>
    <w:rsid w:val="00380A82"/>
    <w:rsid w:val="00392374"/>
    <w:rsid w:val="003A13DD"/>
    <w:rsid w:val="003A4447"/>
    <w:rsid w:val="003A6981"/>
    <w:rsid w:val="003B467A"/>
    <w:rsid w:val="003B6E93"/>
    <w:rsid w:val="003C2122"/>
    <w:rsid w:val="003E0B51"/>
    <w:rsid w:val="003E1309"/>
    <w:rsid w:val="003E30BB"/>
    <w:rsid w:val="003E3381"/>
    <w:rsid w:val="003E637E"/>
    <w:rsid w:val="003F3675"/>
    <w:rsid w:val="003F48BB"/>
    <w:rsid w:val="00421EBF"/>
    <w:rsid w:val="004276EF"/>
    <w:rsid w:val="00431E1D"/>
    <w:rsid w:val="00447C4F"/>
    <w:rsid w:val="00450848"/>
    <w:rsid w:val="00450B04"/>
    <w:rsid w:val="00451A05"/>
    <w:rsid w:val="00453D1B"/>
    <w:rsid w:val="00461235"/>
    <w:rsid w:val="00461EEB"/>
    <w:rsid w:val="00463343"/>
    <w:rsid w:val="00463D1D"/>
    <w:rsid w:val="00466621"/>
    <w:rsid w:val="00470EA7"/>
    <w:rsid w:val="00484B99"/>
    <w:rsid w:val="00496CCE"/>
    <w:rsid w:val="004A1B39"/>
    <w:rsid w:val="004A2EEA"/>
    <w:rsid w:val="004B1A1F"/>
    <w:rsid w:val="004B31C3"/>
    <w:rsid w:val="004C1667"/>
    <w:rsid w:val="004C334C"/>
    <w:rsid w:val="004C361E"/>
    <w:rsid w:val="004C7B6A"/>
    <w:rsid w:val="004D1C56"/>
    <w:rsid w:val="004D2C64"/>
    <w:rsid w:val="004D7F38"/>
    <w:rsid w:val="004E09BA"/>
    <w:rsid w:val="004F103D"/>
    <w:rsid w:val="004F4A13"/>
    <w:rsid w:val="004F6BD5"/>
    <w:rsid w:val="005027DE"/>
    <w:rsid w:val="00511AE1"/>
    <w:rsid w:val="00522B5E"/>
    <w:rsid w:val="005235B7"/>
    <w:rsid w:val="005257EA"/>
    <w:rsid w:val="00525E67"/>
    <w:rsid w:val="00542E06"/>
    <w:rsid w:val="00562525"/>
    <w:rsid w:val="00562ACE"/>
    <w:rsid w:val="005743B5"/>
    <w:rsid w:val="00582E48"/>
    <w:rsid w:val="005830C2"/>
    <w:rsid w:val="005833E4"/>
    <w:rsid w:val="005838E9"/>
    <w:rsid w:val="00591C8F"/>
    <w:rsid w:val="005C0DB7"/>
    <w:rsid w:val="005C11D2"/>
    <w:rsid w:val="005C3609"/>
    <w:rsid w:val="005D22E3"/>
    <w:rsid w:val="005D2630"/>
    <w:rsid w:val="005D380E"/>
    <w:rsid w:val="005D5727"/>
    <w:rsid w:val="005F2C3A"/>
    <w:rsid w:val="005F2CCB"/>
    <w:rsid w:val="006000DE"/>
    <w:rsid w:val="00605790"/>
    <w:rsid w:val="00611B9A"/>
    <w:rsid w:val="006156BD"/>
    <w:rsid w:val="006222B0"/>
    <w:rsid w:val="006238BF"/>
    <w:rsid w:val="006268E4"/>
    <w:rsid w:val="006303CA"/>
    <w:rsid w:val="00630CC5"/>
    <w:rsid w:val="00632135"/>
    <w:rsid w:val="00636337"/>
    <w:rsid w:val="00642327"/>
    <w:rsid w:val="00642D0C"/>
    <w:rsid w:val="0064554A"/>
    <w:rsid w:val="00653A0A"/>
    <w:rsid w:val="00667ABD"/>
    <w:rsid w:val="00667FF9"/>
    <w:rsid w:val="006724A6"/>
    <w:rsid w:val="00675E01"/>
    <w:rsid w:val="0068108C"/>
    <w:rsid w:val="0068268A"/>
    <w:rsid w:val="006859BB"/>
    <w:rsid w:val="00687833"/>
    <w:rsid w:val="006931D3"/>
    <w:rsid w:val="00695426"/>
    <w:rsid w:val="00697601"/>
    <w:rsid w:val="006A5B3B"/>
    <w:rsid w:val="006B72DC"/>
    <w:rsid w:val="006C33E2"/>
    <w:rsid w:val="006C6C36"/>
    <w:rsid w:val="006D69BE"/>
    <w:rsid w:val="006D6CF1"/>
    <w:rsid w:val="006E3626"/>
    <w:rsid w:val="006E4044"/>
    <w:rsid w:val="006E79EE"/>
    <w:rsid w:val="006F01F0"/>
    <w:rsid w:val="006F3F2B"/>
    <w:rsid w:val="006F74BA"/>
    <w:rsid w:val="0070320F"/>
    <w:rsid w:val="00703ED0"/>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F3"/>
    <w:rsid w:val="007930E3"/>
    <w:rsid w:val="007A17A2"/>
    <w:rsid w:val="007A3116"/>
    <w:rsid w:val="007A5A6E"/>
    <w:rsid w:val="007B6FB6"/>
    <w:rsid w:val="007C2F82"/>
    <w:rsid w:val="007C5194"/>
    <w:rsid w:val="007C7CD4"/>
    <w:rsid w:val="007D16A9"/>
    <w:rsid w:val="007D2DCA"/>
    <w:rsid w:val="007D2E61"/>
    <w:rsid w:val="007D65D8"/>
    <w:rsid w:val="007E2B61"/>
    <w:rsid w:val="007E3169"/>
    <w:rsid w:val="007E6F29"/>
    <w:rsid w:val="007E7122"/>
    <w:rsid w:val="007F22BA"/>
    <w:rsid w:val="007F5066"/>
    <w:rsid w:val="00800305"/>
    <w:rsid w:val="00800AFA"/>
    <w:rsid w:val="00807BBB"/>
    <w:rsid w:val="0082218C"/>
    <w:rsid w:val="00822C73"/>
    <w:rsid w:val="0083314B"/>
    <w:rsid w:val="00852683"/>
    <w:rsid w:val="008528BB"/>
    <w:rsid w:val="00852D92"/>
    <w:rsid w:val="008603FF"/>
    <w:rsid w:val="00874ACB"/>
    <w:rsid w:val="008855BF"/>
    <w:rsid w:val="00885652"/>
    <w:rsid w:val="008870BF"/>
    <w:rsid w:val="008943FA"/>
    <w:rsid w:val="00897887"/>
    <w:rsid w:val="008A4923"/>
    <w:rsid w:val="008A4E19"/>
    <w:rsid w:val="008B0C5E"/>
    <w:rsid w:val="008B192B"/>
    <w:rsid w:val="008B457F"/>
    <w:rsid w:val="008C01A4"/>
    <w:rsid w:val="008C1D44"/>
    <w:rsid w:val="008C7074"/>
    <w:rsid w:val="008C74F8"/>
    <w:rsid w:val="008D65A9"/>
    <w:rsid w:val="008D7703"/>
    <w:rsid w:val="008E2784"/>
    <w:rsid w:val="008E7E52"/>
    <w:rsid w:val="008F14B3"/>
    <w:rsid w:val="00902C34"/>
    <w:rsid w:val="00903AA5"/>
    <w:rsid w:val="0091184D"/>
    <w:rsid w:val="009224AC"/>
    <w:rsid w:val="00933222"/>
    <w:rsid w:val="00935C74"/>
    <w:rsid w:val="00937B89"/>
    <w:rsid w:val="0095340D"/>
    <w:rsid w:val="00956462"/>
    <w:rsid w:val="00957931"/>
    <w:rsid w:val="009653EF"/>
    <w:rsid w:val="009673EF"/>
    <w:rsid w:val="00971A89"/>
    <w:rsid w:val="009769AC"/>
    <w:rsid w:val="0099079E"/>
    <w:rsid w:val="00991B5A"/>
    <w:rsid w:val="009B28E6"/>
    <w:rsid w:val="009B38B3"/>
    <w:rsid w:val="009B7036"/>
    <w:rsid w:val="009C2318"/>
    <w:rsid w:val="009C44B8"/>
    <w:rsid w:val="009D2C22"/>
    <w:rsid w:val="009D5C93"/>
    <w:rsid w:val="009E5B58"/>
    <w:rsid w:val="009F3874"/>
    <w:rsid w:val="00A048CF"/>
    <w:rsid w:val="00A076B3"/>
    <w:rsid w:val="00A135DE"/>
    <w:rsid w:val="00A15B53"/>
    <w:rsid w:val="00A23FF0"/>
    <w:rsid w:val="00A34C81"/>
    <w:rsid w:val="00A37179"/>
    <w:rsid w:val="00A42F5F"/>
    <w:rsid w:val="00A46EF7"/>
    <w:rsid w:val="00A53748"/>
    <w:rsid w:val="00A53A4C"/>
    <w:rsid w:val="00A57FF9"/>
    <w:rsid w:val="00A64927"/>
    <w:rsid w:val="00A66C12"/>
    <w:rsid w:val="00A7231B"/>
    <w:rsid w:val="00A85041"/>
    <w:rsid w:val="00A9149C"/>
    <w:rsid w:val="00A97470"/>
    <w:rsid w:val="00AB0691"/>
    <w:rsid w:val="00AB2DC2"/>
    <w:rsid w:val="00AB3C29"/>
    <w:rsid w:val="00AC3C6E"/>
    <w:rsid w:val="00AC7DB7"/>
    <w:rsid w:val="00AD46C7"/>
    <w:rsid w:val="00AD5422"/>
    <w:rsid w:val="00AE0068"/>
    <w:rsid w:val="00AE132F"/>
    <w:rsid w:val="00AE6577"/>
    <w:rsid w:val="00AF449C"/>
    <w:rsid w:val="00AF750D"/>
    <w:rsid w:val="00AF793F"/>
    <w:rsid w:val="00B00950"/>
    <w:rsid w:val="00B030C1"/>
    <w:rsid w:val="00B03AC0"/>
    <w:rsid w:val="00B062DD"/>
    <w:rsid w:val="00B108C4"/>
    <w:rsid w:val="00B11171"/>
    <w:rsid w:val="00B13529"/>
    <w:rsid w:val="00B15DB5"/>
    <w:rsid w:val="00B40D67"/>
    <w:rsid w:val="00B51BE2"/>
    <w:rsid w:val="00B54B65"/>
    <w:rsid w:val="00B54DCF"/>
    <w:rsid w:val="00B65181"/>
    <w:rsid w:val="00B66213"/>
    <w:rsid w:val="00B67E32"/>
    <w:rsid w:val="00B7153D"/>
    <w:rsid w:val="00B813FB"/>
    <w:rsid w:val="00B8152B"/>
    <w:rsid w:val="00B84A84"/>
    <w:rsid w:val="00B8590E"/>
    <w:rsid w:val="00BA4B6A"/>
    <w:rsid w:val="00BA7AFA"/>
    <w:rsid w:val="00BC1B34"/>
    <w:rsid w:val="00BD0B93"/>
    <w:rsid w:val="00BE0878"/>
    <w:rsid w:val="00BE0AF8"/>
    <w:rsid w:val="00BE42E3"/>
    <w:rsid w:val="00BF1307"/>
    <w:rsid w:val="00BF2978"/>
    <w:rsid w:val="00C01511"/>
    <w:rsid w:val="00C121FD"/>
    <w:rsid w:val="00C1437A"/>
    <w:rsid w:val="00C261BE"/>
    <w:rsid w:val="00C26877"/>
    <w:rsid w:val="00C364BA"/>
    <w:rsid w:val="00C3700B"/>
    <w:rsid w:val="00C37083"/>
    <w:rsid w:val="00C40ACF"/>
    <w:rsid w:val="00C435AA"/>
    <w:rsid w:val="00C47D15"/>
    <w:rsid w:val="00C5124A"/>
    <w:rsid w:val="00C537E1"/>
    <w:rsid w:val="00C546C9"/>
    <w:rsid w:val="00C57EA1"/>
    <w:rsid w:val="00C616B4"/>
    <w:rsid w:val="00C72022"/>
    <w:rsid w:val="00C76A06"/>
    <w:rsid w:val="00C86214"/>
    <w:rsid w:val="00C94969"/>
    <w:rsid w:val="00C96003"/>
    <w:rsid w:val="00CA201D"/>
    <w:rsid w:val="00CA6933"/>
    <w:rsid w:val="00CA7DB1"/>
    <w:rsid w:val="00CB1238"/>
    <w:rsid w:val="00CB5A2F"/>
    <w:rsid w:val="00CB5F47"/>
    <w:rsid w:val="00CC018E"/>
    <w:rsid w:val="00CD1FCB"/>
    <w:rsid w:val="00CD7F10"/>
    <w:rsid w:val="00CE35C4"/>
    <w:rsid w:val="00CE56FB"/>
    <w:rsid w:val="00CE5F0D"/>
    <w:rsid w:val="00CF636F"/>
    <w:rsid w:val="00D015E9"/>
    <w:rsid w:val="00D03084"/>
    <w:rsid w:val="00D078CA"/>
    <w:rsid w:val="00D12F1F"/>
    <w:rsid w:val="00D161F4"/>
    <w:rsid w:val="00D20836"/>
    <w:rsid w:val="00D21A50"/>
    <w:rsid w:val="00D21E8F"/>
    <w:rsid w:val="00D23D51"/>
    <w:rsid w:val="00D3096D"/>
    <w:rsid w:val="00D309EA"/>
    <w:rsid w:val="00D313E6"/>
    <w:rsid w:val="00D3322F"/>
    <w:rsid w:val="00D374C3"/>
    <w:rsid w:val="00D3754D"/>
    <w:rsid w:val="00D43827"/>
    <w:rsid w:val="00D44395"/>
    <w:rsid w:val="00D55AE7"/>
    <w:rsid w:val="00D55AFF"/>
    <w:rsid w:val="00D57F95"/>
    <w:rsid w:val="00D629F9"/>
    <w:rsid w:val="00D7164D"/>
    <w:rsid w:val="00D7576D"/>
    <w:rsid w:val="00D805D2"/>
    <w:rsid w:val="00D941F4"/>
    <w:rsid w:val="00D9492E"/>
    <w:rsid w:val="00D95442"/>
    <w:rsid w:val="00DA32B6"/>
    <w:rsid w:val="00DA6561"/>
    <w:rsid w:val="00DB27FB"/>
    <w:rsid w:val="00DD726C"/>
    <w:rsid w:val="00DF0873"/>
    <w:rsid w:val="00DF570D"/>
    <w:rsid w:val="00DF6538"/>
    <w:rsid w:val="00E131B8"/>
    <w:rsid w:val="00E213F5"/>
    <w:rsid w:val="00E40A39"/>
    <w:rsid w:val="00E57A32"/>
    <w:rsid w:val="00E606EC"/>
    <w:rsid w:val="00E626C0"/>
    <w:rsid w:val="00E62B32"/>
    <w:rsid w:val="00E75419"/>
    <w:rsid w:val="00E77156"/>
    <w:rsid w:val="00E94EE2"/>
    <w:rsid w:val="00EA44EE"/>
    <w:rsid w:val="00EA5572"/>
    <w:rsid w:val="00EA7D8C"/>
    <w:rsid w:val="00EB330D"/>
    <w:rsid w:val="00EC3D77"/>
    <w:rsid w:val="00EC466D"/>
    <w:rsid w:val="00ED2FBF"/>
    <w:rsid w:val="00ED40F3"/>
    <w:rsid w:val="00ED414D"/>
    <w:rsid w:val="00EE5940"/>
    <w:rsid w:val="00EE6E5F"/>
    <w:rsid w:val="00EE7DAC"/>
    <w:rsid w:val="00EF2B48"/>
    <w:rsid w:val="00EF7981"/>
    <w:rsid w:val="00F01C5E"/>
    <w:rsid w:val="00F01F05"/>
    <w:rsid w:val="00F02F27"/>
    <w:rsid w:val="00F11C53"/>
    <w:rsid w:val="00F15858"/>
    <w:rsid w:val="00F206BD"/>
    <w:rsid w:val="00F30406"/>
    <w:rsid w:val="00F35682"/>
    <w:rsid w:val="00F42E18"/>
    <w:rsid w:val="00F44933"/>
    <w:rsid w:val="00F522E2"/>
    <w:rsid w:val="00F52835"/>
    <w:rsid w:val="00F57EF4"/>
    <w:rsid w:val="00F60941"/>
    <w:rsid w:val="00F64A58"/>
    <w:rsid w:val="00F76A4F"/>
    <w:rsid w:val="00F81C8B"/>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 w:type="numbering" w:customStyle="1" w:styleId="Nessunelenco2">
    <w:name w:val="Nessun elenco2"/>
    <w:next w:val="Nessunelenco"/>
    <w:uiPriority w:val="99"/>
    <w:semiHidden/>
    <w:unhideWhenUsed/>
    <w:rsid w:val="00271064"/>
  </w:style>
  <w:style w:type="paragraph" w:customStyle="1" w:styleId="Corpotesto1">
    <w:name w:val="Corpo testo1"/>
    <w:basedOn w:val="Normale"/>
    <w:rsid w:val="00271064"/>
    <w:pPr>
      <w:jc w:val="both"/>
    </w:pPr>
    <w:rPr>
      <w:sz w:val="28"/>
    </w:rPr>
  </w:style>
  <w:style w:type="paragraph" w:customStyle="1" w:styleId="BodyText21">
    <w:name w:val="Body Text 21"/>
    <w:basedOn w:val="Normale"/>
    <w:rsid w:val="00271064"/>
    <w:pPr>
      <w:widowControl w:val="0"/>
      <w:pBdr>
        <w:bottom w:val="single" w:sz="12" w:space="23" w:color="auto"/>
      </w:pBdr>
      <w:jc w:val="both"/>
    </w:pPr>
  </w:style>
  <w:style w:type="paragraph" w:customStyle="1" w:styleId="BodyText31">
    <w:name w:val="Body Text 31"/>
    <w:basedOn w:val="Normale"/>
    <w:rsid w:val="00271064"/>
    <w:pPr>
      <w:widowControl w:val="0"/>
      <w:overflowPunct w:val="0"/>
      <w:autoSpaceDE w:val="0"/>
      <w:autoSpaceDN w:val="0"/>
      <w:adjustRightInd w:val="0"/>
      <w:textAlignment w:val="baseline"/>
    </w:pPr>
    <w:rPr>
      <w:rFonts w:ascii="Comic Sans MS" w:hAnsi="Comic Sans MS"/>
      <w:b/>
      <w:sz w:val="22"/>
    </w:rPr>
  </w:style>
  <w:style w:type="table" w:customStyle="1" w:styleId="Grigliatabella1">
    <w:name w:val="Griglia tabella1"/>
    <w:basedOn w:val="Tabellanormale"/>
    <w:next w:val="Grigliatabella"/>
    <w:rsid w:val="00271064"/>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 Text1"/>
    <w:basedOn w:val="Normale"/>
    <w:rsid w:val="00271064"/>
    <w:pPr>
      <w:ind w:left="1134" w:right="1133"/>
    </w:pPr>
    <w:rPr>
      <w:sz w:val="24"/>
    </w:rPr>
  </w:style>
  <w:style w:type="paragraph" w:customStyle="1" w:styleId="ColorfulList-Accent11">
    <w:name w:val="Colorful List - Accent 11"/>
    <w:basedOn w:val="Normale"/>
    <w:qFormat/>
    <w:rsid w:val="00271064"/>
    <w:pPr>
      <w:ind w:left="708"/>
    </w:pPr>
  </w:style>
  <w:style w:type="paragraph" w:styleId="Revisione">
    <w:name w:val="Revision"/>
    <w:hidden/>
    <w:uiPriority w:val="99"/>
    <w:semiHidden/>
    <w:rsid w:val="00271064"/>
    <w:pPr>
      <w:spacing w:after="0" w:line="240" w:lineRule="auto"/>
    </w:pPr>
    <w:rPr>
      <w:rFonts w:ascii="Times New Roman" w:eastAsia="Times New Roman" w:hAnsi="Times New Roman" w:cs="Times New Roman"/>
      <w:sz w:val="20"/>
      <w:szCs w:val="20"/>
      <w:lang w:eastAsia="it-IT"/>
    </w:rPr>
  </w:style>
  <w:style w:type="paragraph" w:customStyle="1" w:styleId="Standard">
    <w:name w:val="Standard"/>
    <w:rsid w:val="00322A76"/>
    <w:pPr>
      <w:suppressAutoHyphens/>
      <w:autoSpaceDN w:val="0"/>
      <w:textAlignment w:val="baseline"/>
    </w:pPr>
    <w:rPr>
      <w:rFonts w:ascii="Calibri" w:eastAsia="SimSun" w:hAnsi="Calibri" w:cs="Tahoma"/>
      <w:kern w:val="3"/>
    </w:rPr>
  </w:style>
  <w:style w:type="paragraph" w:customStyle="1" w:styleId="TableContents">
    <w:name w:val="Table Contents"/>
    <w:basedOn w:val="Standard"/>
    <w:rsid w:val="00322A76"/>
    <w:pPr>
      <w:suppressLineNumbers/>
    </w:p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06098197">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33036742">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oleObject" Target="embeddings/oleObject1.bin"/><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wmf"/><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 Id="rId22" Type="http://schemas.openxmlformats.org/officeDocument/2006/relationships/oleObject" Target="embeddings/oleObject3.bin"/><Relationship Id="rId27" Type="http://schemas.openxmlformats.org/officeDocument/2006/relationships/oleObject" Target="embeddings/oleObject6.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3CD02-4909-492F-B182-68EF1670E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68</Pages>
  <Words>32484</Words>
  <Characters>185162</Characters>
  <Application>Microsoft Office Word</Application>
  <DocSecurity>0</DocSecurity>
  <Lines>1543</Lines>
  <Paragraphs>434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217212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52</cp:revision>
  <cp:lastPrinted>2017-03-01T11:08:00Z</cp:lastPrinted>
  <dcterms:created xsi:type="dcterms:W3CDTF">2017-02-15T10:44:00Z</dcterms:created>
  <dcterms:modified xsi:type="dcterms:W3CDTF">2017-03-01T11:09:00Z</dcterms:modified>
</cp:coreProperties>
</file>